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CF" w:rsidRPr="004D5FCF" w:rsidRDefault="004D5FCF" w:rsidP="004D5FCF">
      <w:pPr>
        <w:spacing w:line="360" w:lineRule="auto"/>
        <w:jc w:val="center"/>
        <w:outlineLvl w:val="0"/>
        <w:rPr>
          <w:rFonts w:ascii="Times New Roman" w:eastAsia="宋体" w:hAnsi="Times New Roman" w:cs="Times New Roman"/>
          <w:b/>
          <w:sz w:val="36"/>
          <w:szCs w:val="36"/>
        </w:rPr>
      </w:pPr>
      <w:r w:rsidRPr="004D5FCF">
        <w:rPr>
          <w:rFonts w:ascii="Times New Roman" w:eastAsia="宋体" w:hAnsi="Times New Roman" w:cs="Times New Roman"/>
          <w:b/>
          <w:sz w:val="36"/>
          <w:szCs w:val="36"/>
        </w:rPr>
        <w:t>采购需求</w:t>
      </w:r>
    </w:p>
    <w:p w:rsidR="004D5FCF" w:rsidRPr="004D5FCF" w:rsidRDefault="004D5FCF" w:rsidP="004D5FCF">
      <w:pPr>
        <w:keepNext/>
        <w:keepLines/>
        <w:tabs>
          <w:tab w:val="left" w:pos="0"/>
        </w:tabs>
        <w:snapToGrid w:val="0"/>
        <w:spacing w:line="360" w:lineRule="auto"/>
        <w:jc w:val="left"/>
        <w:outlineLvl w:val="0"/>
        <w:rPr>
          <w:rFonts w:ascii="宋体" w:eastAsia="宋体" w:hAnsi="宋体" w:cs="Times New Roman"/>
          <w:b/>
          <w:kern w:val="44"/>
          <w:sz w:val="32"/>
          <w:szCs w:val="24"/>
        </w:rPr>
      </w:pPr>
      <w:bookmarkStart w:id="0" w:name="_Toc229045141"/>
      <w:r w:rsidRPr="004D5FCF">
        <w:rPr>
          <w:rFonts w:ascii="宋体" w:eastAsia="宋体" w:hAnsi="宋体" w:cs="Times New Roman" w:hint="eastAsia"/>
          <w:b/>
          <w:kern w:val="44"/>
          <w:sz w:val="32"/>
          <w:szCs w:val="24"/>
        </w:rPr>
        <w:t>一、</w:t>
      </w:r>
      <w:r w:rsidRPr="004D5FCF">
        <w:rPr>
          <w:rFonts w:ascii="宋体" w:eastAsia="宋体" w:hAnsi="宋体" w:cs="Times New Roman"/>
          <w:b/>
          <w:kern w:val="44"/>
          <w:sz w:val="32"/>
          <w:szCs w:val="24"/>
        </w:rPr>
        <w:t>采购标的</w:t>
      </w:r>
      <w:bookmarkEnd w:id="0"/>
    </w:p>
    <w:p w:rsidR="004D5FCF" w:rsidRPr="004D5FCF" w:rsidRDefault="004D5FCF" w:rsidP="004D5FCF">
      <w:pPr>
        <w:keepNext/>
        <w:keepLines/>
        <w:numPr>
          <w:ilvl w:val="0"/>
          <w:numId w:val="1"/>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b/>
          <w:sz w:val="30"/>
          <w:szCs w:val="24"/>
        </w:rPr>
        <w:t>采购标的（简要服务内容及数量）</w:t>
      </w:r>
      <w:bookmarkStart w:id="1" w:name="_GoBack"/>
      <w:bookmarkEnd w:id="1"/>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2399"/>
        <w:gridCol w:w="1741"/>
        <w:gridCol w:w="1507"/>
        <w:gridCol w:w="1992"/>
      </w:tblGrid>
      <w:tr w:rsidR="004D5FCF" w:rsidRPr="004D5FCF" w:rsidTr="00901009">
        <w:tc>
          <w:tcPr>
            <w:tcW w:w="1082" w:type="dxa"/>
          </w:tcPr>
          <w:p w:rsidR="004D5FCF" w:rsidRPr="004D5FCF" w:rsidRDefault="004D5FCF" w:rsidP="004D5FCF">
            <w:pPr>
              <w:snapToGrid w:val="0"/>
              <w:spacing w:line="360" w:lineRule="auto"/>
              <w:jc w:val="center"/>
              <w:rPr>
                <w:rFonts w:ascii="宋体" w:eastAsia="宋体" w:hAnsi="宋体" w:cs="Times New Roman"/>
                <w:b/>
                <w:sz w:val="24"/>
                <w:szCs w:val="24"/>
              </w:rPr>
            </w:pPr>
            <w:r w:rsidRPr="004D5FCF">
              <w:rPr>
                <w:rFonts w:ascii="宋体" w:eastAsia="宋体" w:hAnsi="宋体" w:cs="Times New Roman" w:hint="eastAsia"/>
                <w:b/>
                <w:sz w:val="24"/>
                <w:szCs w:val="24"/>
              </w:rPr>
              <w:t>序号</w:t>
            </w:r>
          </w:p>
        </w:tc>
        <w:tc>
          <w:tcPr>
            <w:tcW w:w="2399" w:type="dxa"/>
          </w:tcPr>
          <w:p w:rsidR="004D5FCF" w:rsidRPr="004D5FCF" w:rsidRDefault="004D5FCF" w:rsidP="004D5FCF">
            <w:pPr>
              <w:snapToGrid w:val="0"/>
              <w:spacing w:line="360" w:lineRule="auto"/>
              <w:jc w:val="center"/>
              <w:rPr>
                <w:rFonts w:ascii="宋体" w:eastAsia="宋体" w:hAnsi="宋体" w:cs="Times New Roman"/>
                <w:b/>
                <w:sz w:val="24"/>
                <w:szCs w:val="24"/>
              </w:rPr>
            </w:pPr>
            <w:r w:rsidRPr="004D5FCF">
              <w:rPr>
                <w:rFonts w:ascii="宋体" w:eastAsia="宋体" w:hAnsi="宋体" w:cs="Times New Roman" w:hint="eastAsia"/>
                <w:b/>
                <w:sz w:val="24"/>
                <w:szCs w:val="24"/>
              </w:rPr>
              <w:t>服务名称</w:t>
            </w:r>
          </w:p>
        </w:tc>
        <w:tc>
          <w:tcPr>
            <w:tcW w:w="1741" w:type="dxa"/>
          </w:tcPr>
          <w:p w:rsidR="004D5FCF" w:rsidRPr="004D5FCF" w:rsidRDefault="004D5FCF" w:rsidP="004D5FCF">
            <w:pPr>
              <w:snapToGrid w:val="0"/>
              <w:spacing w:line="360" w:lineRule="auto"/>
              <w:jc w:val="center"/>
              <w:rPr>
                <w:rFonts w:ascii="宋体" w:eastAsia="宋体" w:hAnsi="宋体" w:cs="Times New Roman"/>
                <w:b/>
                <w:sz w:val="24"/>
                <w:szCs w:val="24"/>
              </w:rPr>
            </w:pPr>
            <w:r w:rsidRPr="004D5FCF">
              <w:rPr>
                <w:rFonts w:ascii="宋体" w:eastAsia="宋体" w:hAnsi="宋体" w:cs="Times New Roman" w:hint="eastAsia"/>
                <w:b/>
                <w:sz w:val="24"/>
                <w:szCs w:val="24"/>
              </w:rPr>
              <w:t>数量</w:t>
            </w:r>
          </w:p>
        </w:tc>
        <w:tc>
          <w:tcPr>
            <w:tcW w:w="1507" w:type="dxa"/>
          </w:tcPr>
          <w:p w:rsidR="004D5FCF" w:rsidRPr="004D5FCF" w:rsidRDefault="004D5FCF" w:rsidP="004D5FCF">
            <w:pPr>
              <w:snapToGrid w:val="0"/>
              <w:spacing w:line="360" w:lineRule="auto"/>
              <w:jc w:val="center"/>
              <w:rPr>
                <w:rFonts w:ascii="宋体" w:eastAsia="宋体" w:hAnsi="宋体" w:cs="Times New Roman"/>
                <w:b/>
                <w:sz w:val="24"/>
                <w:szCs w:val="24"/>
              </w:rPr>
            </w:pPr>
            <w:r w:rsidRPr="004D5FCF">
              <w:rPr>
                <w:rFonts w:ascii="宋体" w:eastAsia="宋体" w:hAnsi="宋体" w:cs="Times New Roman" w:hint="eastAsia"/>
                <w:b/>
                <w:sz w:val="24"/>
                <w:szCs w:val="24"/>
              </w:rPr>
              <w:t>单位</w:t>
            </w:r>
          </w:p>
        </w:tc>
        <w:tc>
          <w:tcPr>
            <w:tcW w:w="1992" w:type="dxa"/>
          </w:tcPr>
          <w:p w:rsidR="004D5FCF" w:rsidRPr="004D5FCF" w:rsidRDefault="004D5FCF" w:rsidP="004D5FCF">
            <w:pPr>
              <w:snapToGrid w:val="0"/>
              <w:spacing w:line="360" w:lineRule="auto"/>
              <w:jc w:val="center"/>
              <w:rPr>
                <w:rFonts w:ascii="宋体" w:eastAsia="宋体" w:hAnsi="宋体" w:cs="Times New Roman"/>
                <w:b/>
                <w:sz w:val="24"/>
                <w:szCs w:val="24"/>
              </w:rPr>
            </w:pPr>
            <w:r w:rsidRPr="004D5FCF">
              <w:rPr>
                <w:rFonts w:ascii="宋体" w:eastAsia="宋体" w:hAnsi="宋体" w:cs="Times New Roman" w:hint="eastAsia"/>
                <w:b/>
                <w:sz w:val="24"/>
                <w:szCs w:val="24"/>
              </w:rPr>
              <w:t>备注（核心产品）</w:t>
            </w:r>
          </w:p>
        </w:tc>
      </w:tr>
      <w:tr w:rsidR="004D5FCF" w:rsidRPr="004D5FCF" w:rsidTr="00901009">
        <w:tc>
          <w:tcPr>
            <w:tcW w:w="1082" w:type="dxa"/>
          </w:tcPr>
          <w:p w:rsidR="004D5FCF" w:rsidRPr="004D5FCF" w:rsidRDefault="004D5FCF" w:rsidP="004D5FCF">
            <w:pPr>
              <w:widowControl/>
              <w:spacing w:line="360" w:lineRule="auto"/>
              <w:jc w:val="center"/>
              <w:rPr>
                <w:rFonts w:ascii="宋体" w:eastAsia="宋体" w:hAnsi="宋体" w:cs="宋体"/>
                <w:sz w:val="24"/>
                <w:szCs w:val="21"/>
              </w:rPr>
            </w:pPr>
            <w:r w:rsidRPr="004D5FCF">
              <w:rPr>
                <w:rFonts w:ascii="宋体" w:eastAsia="宋体" w:hAnsi="宋体" w:cs="Times New Roman" w:hint="eastAsia"/>
                <w:sz w:val="24"/>
                <w:szCs w:val="24"/>
              </w:rPr>
              <w:t>1</w:t>
            </w:r>
          </w:p>
        </w:tc>
        <w:tc>
          <w:tcPr>
            <w:tcW w:w="2399" w:type="dxa"/>
          </w:tcPr>
          <w:p w:rsidR="004D5FCF" w:rsidRPr="004D5FCF" w:rsidRDefault="002C4BAF" w:rsidP="004D5FCF">
            <w:pPr>
              <w:widowControl/>
              <w:spacing w:line="360" w:lineRule="auto"/>
              <w:jc w:val="center"/>
              <w:rPr>
                <w:rFonts w:ascii="宋体" w:eastAsia="宋体" w:hAnsi="宋体" w:cs="宋体"/>
                <w:sz w:val="24"/>
                <w:szCs w:val="21"/>
              </w:rPr>
            </w:pPr>
            <w:r w:rsidRPr="002C4BAF">
              <w:rPr>
                <w:rFonts w:ascii="宋体" w:eastAsia="宋体" w:hAnsi="宋体" w:cs="Times New Roman" w:hint="eastAsia"/>
                <w:sz w:val="24"/>
                <w:szCs w:val="24"/>
              </w:rPr>
              <w:t>北京市总工会2026年政务</w:t>
            </w:r>
            <w:proofErr w:type="gramStart"/>
            <w:r w:rsidRPr="002C4BAF">
              <w:rPr>
                <w:rFonts w:ascii="宋体" w:eastAsia="宋体" w:hAnsi="宋体" w:cs="Times New Roman" w:hint="eastAsia"/>
                <w:sz w:val="24"/>
                <w:szCs w:val="24"/>
              </w:rPr>
              <w:t>云服务</w:t>
            </w:r>
            <w:proofErr w:type="gramEnd"/>
            <w:r w:rsidRPr="002C4BAF">
              <w:rPr>
                <w:rFonts w:ascii="宋体" w:eastAsia="宋体" w:hAnsi="宋体" w:cs="Times New Roman" w:hint="eastAsia"/>
                <w:sz w:val="24"/>
                <w:szCs w:val="24"/>
              </w:rPr>
              <w:t>项目</w:t>
            </w:r>
          </w:p>
        </w:tc>
        <w:tc>
          <w:tcPr>
            <w:tcW w:w="1741" w:type="dxa"/>
          </w:tcPr>
          <w:p w:rsidR="004D5FCF" w:rsidRPr="004D5FCF" w:rsidRDefault="004D5FCF" w:rsidP="004D5FCF">
            <w:pPr>
              <w:widowControl/>
              <w:spacing w:line="360" w:lineRule="auto"/>
              <w:jc w:val="center"/>
              <w:rPr>
                <w:rFonts w:ascii="宋体" w:eastAsia="宋体" w:hAnsi="宋体" w:cs="宋体"/>
                <w:sz w:val="24"/>
                <w:szCs w:val="21"/>
              </w:rPr>
            </w:pPr>
            <w:r w:rsidRPr="004D5FCF">
              <w:rPr>
                <w:rFonts w:ascii="宋体" w:eastAsia="宋体" w:hAnsi="宋体" w:cs="Times New Roman" w:hint="eastAsia"/>
                <w:sz w:val="24"/>
                <w:szCs w:val="24"/>
              </w:rPr>
              <w:t>1</w:t>
            </w:r>
          </w:p>
        </w:tc>
        <w:tc>
          <w:tcPr>
            <w:tcW w:w="1507" w:type="dxa"/>
          </w:tcPr>
          <w:p w:rsidR="004D5FCF" w:rsidRPr="004D5FCF" w:rsidRDefault="004D5FCF" w:rsidP="004D5FCF">
            <w:pPr>
              <w:widowControl/>
              <w:spacing w:line="360" w:lineRule="auto"/>
              <w:jc w:val="center"/>
              <w:rPr>
                <w:rFonts w:ascii="宋体" w:eastAsia="宋体" w:hAnsi="宋体" w:cs="宋体"/>
                <w:sz w:val="24"/>
                <w:szCs w:val="21"/>
              </w:rPr>
            </w:pPr>
            <w:r w:rsidRPr="004D5FCF">
              <w:rPr>
                <w:rFonts w:ascii="宋体" w:eastAsia="宋体" w:hAnsi="宋体" w:cs="Times New Roman" w:hint="eastAsia"/>
                <w:sz w:val="24"/>
                <w:szCs w:val="24"/>
              </w:rPr>
              <w:t>套</w:t>
            </w:r>
          </w:p>
        </w:tc>
        <w:tc>
          <w:tcPr>
            <w:tcW w:w="1992" w:type="dxa"/>
          </w:tcPr>
          <w:p w:rsidR="004D5FCF" w:rsidRPr="004D5FCF" w:rsidRDefault="004D5FCF" w:rsidP="004D5FCF">
            <w:pPr>
              <w:widowControl/>
              <w:spacing w:line="360" w:lineRule="auto"/>
              <w:jc w:val="center"/>
              <w:rPr>
                <w:rFonts w:ascii="宋体" w:eastAsia="宋体" w:hAnsi="宋体" w:cs="宋体"/>
                <w:sz w:val="24"/>
                <w:szCs w:val="21"/>
              </w:rPr>
            </w:pPr>
            <w:r w:rsidRPr="004D5FCF">
              <w:rPr>
                <w:rFonts w:ascii="宋体" w:eastAsia="宋体" w:hAnsi="宋体" w:cs="Times New Roman" w:hint="eastAsia"/>
                <w:sz w:val="24"/>
                <w:szCs w:val="24"/>
              </w:rPr>
              <w:t>/</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0"/>
          <w:numId w:val="1"/>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b/>
          <w:sz w:val="30"/>
          <w:szCs w:val="24"/>
        </w:rPr>
        <w:t>项目背景</w:t>
      </w:r>
      <w:r w:rsidRPr="004D5FCF">
        <w:rPr>
          <w:rFonts w:ascii="Arial" w:eastAsia="宋体" w:hAnsi="Arial" w:cs="Times New Roman"/>
          <w:b/>
          <w:sz w:val="30"/>
          <w:szCs w:val="24"/>
        </w:rPr>
        <w:t>/</w:t>
      </w:r>
      <w:r w:rsidRPr="004D5FCF">
        <w:rPr>
          <w:rFonts w:ascii="Arial" w:eastAsia="宋体" w:hAnsi="Arial" w:cs="Times New Roman"/>
          <w:b/>
          <w:sz w:val="30"/>
          <w:szCs w:val="24"/>
        </w:rPr>
        <w:t>项目概述</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依据《关于加快政务信息系统入云工作的函》,目前北京总工会（以下简称“市总工会”）已完成业务系统入云工作。在2026年度，市总工会将继续按照《北京市市级政务云管理办法》中的要求，做好入云业务系统在政务云中的稳定运行保障。</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市总工会已入云的业务系统包括</w:t>
      </w:r>
      <w:r w:rsidRPr="004D5FCF">
        <w:rPr>
          <w:rFonts w:ascii="宋体" w:eastAsia="宋体" w:hAnsi="宋体" w:cs="Times New Roman" w:hint="eastAsia"/>
          <w:sz w:val="24"/>
          <w:szCs w:val="24"/>
        </w:rPr>
        <w:t>财务内控一体化系统、官网、大数据平台、法律服务系统、12351职工服务热线、基层组织建设系统、职工服务平台、劳模管理系统、税务代收管理系统、信息报送系统、统一身份认证系统</w:t>
      </w:r>
      <w:r w:rsidRPr="004D5FCF">
        <w:rPr>
          <w:rFonts w:ascii="宋体" w:eastAsia="宋体" w:hAnsi="宋体" w:cs="Times New Roman"/>
          <w:sz w:val="24"/>
          <w:szCs w:val="24"/>
        </w:rPr>
        <w:t>等</w:t>
      </w:r>
      <w:r w:rsidRPr="004D5FCF">
        <w:rPr>
          <w:rFonts w:ascii="宋体" w:eastAsia="宋体" w:hAnsi="宋体" w:cs="Times New Roman" w:hint="eastAsia"/>
          <w:sz w:val="24"/>
          <w:szCs w:val="24"/>
        </w:rPr>
        <w:t>，</w:t>
      </w:r>
      <w:r w:rsidRPr="004D5FCF">
        <w:rPr>
          <w:rFonts w:ascii="宋体" w:eastAsia="宋体" w:hAnsi="宋体" w:cs="Times New Roman"/>
          <w:sz w:val="24"/>
          <w:szCs w:val="24"/>
        </w:rPr>
        <w:t>提供安全稳定的</w:t>
      </w:r>
      <w:proofErr w:type="gramStart"/>
      <w:r w:rsidRPr="004D5FCF">
        <w:rPr>
          <w:rFonts w:ascii="宋体" w:eastAsia="宋体" w:hAnsi="宋体" w:cs="Times New Roman"/>
          <w:sz w:val="24"/>
          <w:szCs w:val="24"/>
        </w:rPr>
        <w:t>云资源</w:t>
      </w:r>
      <w:proofErr w:type="gramEnd"/>
      <w:r w:rsidRPr="004D5FCF">
        <w:rPr>
          <w:rFonts w:ascii="宋体" w:eastAsia="宋体" w:hAnsi="宋体" w:cs="Times New Roman"/>
          <w:sz w:val="24"/>
          <w:szCs w:val="24"/>
        </w:rPr>
        <w:t>服务和扩展服务。</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目前</w:t>
      </w:r>
      <w:proofErr w:type="gramStart"/>
      <w:r w:rsidRPr="004D5FCF">
        <w:rPr>
          <w:rFonts w:ascii="宋体" w:eastAsia="宋体" w:hAnsi="宋体" w:cs="Times New Roman"/>
          <w:sz w:val="24"/>
          <w:szCs w:val="24"/>
        </w:rPr>
        <w:t>云资源</w:t>
      </w:r>
      <w:proofErr w:type="gramEnd"/>
      <w:r w:rsidRPr="004D5FCF">
        <w:rPr>
          <w:rFonts w:ascii="宋体" w:eastAsia="宋体" w:hAnsi="宋体" w:cs="Times New Roman"/>
          <w:sz w:val="24"/>
          <w:szCs w:val="24"/>
        </w:rPr>
        <w:t>服务共租用云主机3</w:t>
      </w:r>
      <w:r w:rsidRPr="004D5FCF">
        <w:rPr>
          <w:rFonts w:ascii="宋体" w:eastAsia="宋体" w:hAnsi="宋体" w:cs="Times New Roman" w:hint="eastAsia"/>
          <w:sz w:val="24"/>
          <w:szCs w:val="24"/>
        </w:rPr>
        <w:t>74</w:t>
      </w:r>
      <w:r w:rsidRPr="004D5FCF">
        <w:rPr>
          <w:rFonts w:ascii="宋体" w:eastAsia="宋体" w:hAnsi="宋体" w:cs="Times New Roman"/>
          <w:sz w:val="24"/>
          <w:szCs w:val="24"/>
        </w:rPr>
        <w:t>台、物理服务器2台，包括3</w:t>
      </w:r>
      <w:r w:rsidRPr="004D5FCF">
        <w:rPr>
          <w:rFonts w:ascii="宋体" w:eastAsia="宋体" w:hAnsi="宋体" w:cs="Times New Roman" w:hint="eastAsia"/>
          <w:sz w:val="24"/>
          <w:szCs w:val="24"/>
        </w:rPr>
        <w:t>770vCPU</w:t>
      </w:r>
      <w:r w:rsidRPr="004D5FCF">
        <w:rPr>
          <w:rFonts w:ascii="宋体" w:eastAsia="宋体" w:hAnsi="宋体" w:cs="Times New Roman"/>
          <w:sz w:val="24"/>
          <w:szCs w:val="24"/>
        </w:rPr>
        <w:t xml:space="preserve">、内存 </w:t>
      </w:r>
      <w:r w:rsidRPr="004D5FCF">
        <w:rPr>
          <w:rFonts w:ascii="宋体" w:eastAsia="宋体" w:hAnsi="宋体" w:cs="Times New Roman" w:hint="eastAsia"/>
          <w:sz w:val="24"/>
          <w:szCs w:val="24"/>
        </w:rPr>
        <w:t>9356</w:t>
      </w:r>
      <w:r w:rsidRPr="004D5FCF">
        <w:rPr>
          <w:rFonts w:ascii="宋体" w:eastAsia="宋体" w:hAnsi="宋体" w:cs="Times New Roman"/>
          <w:sz w:val="24"/>
          <w:szCs w:val="24"/>
        </w:rPr>
        <w:t>G</w:t>
      </w:r>
      <w:r w:rsidRPr="004D5FCF">
        <w:rPr>
          <w:rFonts w:ascii="宋体" w:eastAsia="宋体" w:hAnsi="宋体" w:cs="Times New Roman" w:hint="eastAsia"/>
          <w:sz w:val="24"/>
          <w:szCs w:val="24"/>
        </w:rPr>
        <w:t>B</w:t>
      </w:r>
      <w:r w:rsidRPr="004D5FCF">
        <w:rPr>
          <w:rFonts w:ascii="宋体" w:eastAsia="宋体" w:hAnsi="宋体" w:cs="Times New Roman"/>
          <w:sz w:val="24"/>
          <w:szCs w:val="24"/>
        </w:rPr>
        <w:t>、存储 17</w:t>
      </w:r>
      <w:r w:rsidRPr="004D5FCF">
        <w:rPr>
          <w:rFonts w:ascii="宋体" w:eastAsia="宋体" w:hAnsi="宋体" w:cs="Times New Roman" w:hint="eastAsia"/>
          <w:sz w:val="24"/>
          <w:szCs w:val="24"/>
        </w:rPr>
        <w:t>3202</w:t>
      </w:r>
      <w:r w:rsidRPr="004D5FCF">
        <w:rPr>
          <w:rFonts w:ascii="宋体" w:eastAsia="宋体" w:hAnsi="宋体" w:cs="Times New Roman"/>
          <w:sz w:val="24"/>
          <w:szCs w:val="24"/>
        </w:rPr>
        <w:t>G</w:t>
      </w:r>
      <w:r w:rsidRPr="004D5FCF">
        <w:rPr>
          <w:rFonts w:ascii="宋体" w:eastAsia="宋体" w:hAnsi="宋体" w:cs="Times New Roman" w:hint="eastAsia"/>
          <w:sz w:val="24"/>
          <w:szCs w:val="24"/>
        </w:rPr>
        <w:t>B</w:t>
      </w:r>
      <w:r w:rsidRPr="004D5FCF">
        <w:rPr>
          <w:rFonts w:ascii="宋体" w:eastAsia="宋体" w:hAnsi="宋体" w:cs="Times New Roman"/>
          <w:sz w:val="24"/>
          <w:szCs w:val="24"/>
        </w:rPr>
        <w:t>等；扩展服务包括主机杀毒服务、主机防护服务</w:t>
      </w:r>
      <w:r w:rsidRPr="004D5FCF">
        <w:rPr>
          <w:rFonts w:ascii="宋体" w:eastAsia="宋体" w:hAnsi="宋体" w:cs="Times New Roman" w:hint="eastAsia"/>
          <w:sz w:val="24"/>
          <w:szCs w:val="24"/>
        </w:rPr>
        <w:t>、</w:t>
      </w:r>
      <w:r w:rsidRPr="004D5FCF">
        <w:rPr>
          <w:rFonts w:ascii="宋体" w:eastAsia="宋体" w:hAnsi="宋体" w:cs="Times New Roman"/>
          <w:sz w:val="24"/>
          <w:szCs w:val="24"/>
        </w:rPr>
        <w:t>云端APT</w:t>
      </w:r>
      <w:r w:rsidRPr="004D5FCF">
        <w:rPr>
          <w:rFonts w:ascii="宋体" w:eastAsia="宋体" w:hAnsi="宋体" w:cs="Times New Roman" w:hint="eastAsia"/>
          <w:sz w:val="24"/>
          <w:szCs w:val="24"/>
        </w:rPr>
        <w:t>防护</w:t>
      </w:r>
      <w:r w:rsidRPr="004D5FCF">
        <w:rPr>
          <w:rFonts w:ascii="宋体" w:eastAsia="宋体" w:hAnsi="宋体" w:cs="Times New Roman"/>
          <w:sz w:val="24"/>
          <w:szCs w:val="24"/>
        </w:rPr>
        <w:t>服务、网页防篡改服务、主机日志分析服务、</w:t>
      </w:r>
      <w:r w:rsidRPr="004D5FCF">
        <w:rPr>
          <w:rFonts w:ascii="宋体" w:eastAsia="宋体" w:hAnsi="宋体" w:cs="Times New Roman" w:hint="eastAsia"/>
          <w:sz w:val="24"/>
          <w:szCs w:val="24"/>
        </w:rPr>
        <w:t>主机</w:t>
      </w:r>
      <w:r w:rsidRPr="004D5FCF">
        <w:rPr>
          <w:rFonts w:ascii="宋体" w:eastAsia="宋体" w:hAnsi="宋体" w:cs="Times New Roman"/>
          <w:sz w:val="24"/>
          <w:szCs w:val="24"/>
        </w:rPr>
        <w:t>漏洞扫描服务、主机安全加固服务、数据库审计服务、</w:t>
      </w:r>
      <w:r w:rsidRPr="004D5FCF">
        <w:rPr>
          <w:rFonts w:ascii="宋体" w:eastAsia="宋体" w:hAnsi="宋体" w:cs="Times New Roman" w:hint="eastAsia"/>
          <w:sz w:val="24"/>
          <w:szCs w:val="24"/>
        </w:rPr>
        <w:t>云端抗DDOS服务</w:t>
      </w:r>
      <w:r w:rsidRPr="004D5FCF">
        <w:rPr>
          <w:rFonts w:ascii="宋体" w:eastAsia="宋体" w:hAnsi="宋体" w:cs="Times New Roman"/>
          <w:sz w:val="24"/>
          <w:szCs w:val="24"/>
        </w:rPr>
        <w:t>，SDH以太网专线</w:t>
      </w:r>
      <w:r w:rsidRPr="004D5FCF">
        <w:rPr>
          <w:rFonts w:ascii="宋体" w:eastAsia="宋体" w:hAnsi="宋体" w:cs="Times New Roman" w:hint="eastAsia"/>
          <w:sz w:val="24"/>
          <w:szCs w:val="24"/>
        </w:rPr>
        <w:t>服务</w:t>
      </w:r>
      <w:r w:rsidRPr="004D5FCF">
        <w:rPr>
          <w:rFonts w:ascii="宋体" w:eastAsia="宋体" w:hAnsi="宋体" w:cs="Times New Roman"/>
          <w:sz w:val="24"/>
          <w:szCs w:val="24"/>
        </w:rPr>
        <w:t>、</w:t>
      </w:r>
      <w:r w:rsidRPr="004D5FCF">
        <w:rPr>
          <w:rFonts w:ascii="宋体" w:eastAsia="宋体" w:hAnsi="宋体" w:cs="Times New Roman" w:hint="eastAsia"/>
          <w:sz w:val="24"/>
          <w:szCs w:val="24"/>
        </w:rPr>
        <w:t>云</w:t>
      </w:r>
      <w:r w:rsidRPr="004D5FCF">
        <w:rPr>
          <w:rFonts w:ascii="宋体" w:eastAsia="宋体" w:hAnsi="宋体" w:cs="Times New Roman"/>
          <w:sz w:val="24"/>
          <w:szCs w:val="24"/>
        </w:rPr>
        <w:t>视频会议服务、强身份认证服务、签名</w:t>
      </w:r>
      <w:r w:rsidRPr="004D5FCF">
        <w:rPr>
          <w:rFonts w:ascii="宋体" w:eastAsia="宋体" w:hAnsi="宋体" w:cs="Times New Roman" w:hint="eastAsia"/>
          <w:sz w:val="24"/>
          <w:szCs w:val="24"/>
        </w:rPr>
        <w:t>验证</w:t>
      </w:r>
      <w:r w:rsidRPr="004D5FCF">
        <w:rPr>
          <w:rFonts w:ascii="宋体" w:eastAsia="宋体" w:hAnsi="宋体" w:cs="Times New Roman"/>
          <w:sz w:val="24"/>
          <w:szCs w:val="24"/>
        </w:rPr>
        <w:t>服务、加解密服务、时间戳服务、SSL安全服务</w:t>
      </w:r>
      <w:r w:rsidRPr="004D5FCF">
        <w:rPr>
          <w:rFonts w:ascii="宋体" w:eastAsia="宋体" w:hAnsi="宋体" w:cs="Times New Roman" w:hint="eastAsia"/>
          <w:sz w:val="24"/>
          <w:szCs w:val="24"/>
        </w:rPr>
        <w:t>、证书服务和域名服务</w:t>
      </w:r>
      <w:r w:rsidRPr="004D5FCF">
        <w:rPr>
          <w:rFonts w:ascii="宋体" w:eastAsia="宋体" w:hAnsi="宋体" w:cs="Times New Roman"/>
          <w:sz w:val="24"/>
          <w:szCs w:val="24"/>
        </w:rPr>
        <w:t>等。</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tabs>
          <w:tab w:val="left" w:pos="0"/>
        </w:tabs>
        <w:snapToGrid w:val="0"/>
        <w:spacing w:line="360" w:lineRule="auto"/>
        <w:jc w:val="left"/>
        <w:outlineLvl w:val="0"/>
        <w:rPr>
          <w:rFonts w:ascii="宋体" w:eastAsia="宋体" w:hAnsi="宋体" w:cs="Times New Roman"/>
          <w:b/>
          <w:kern w:val="44"/>
          <w:sz w:val="32"/>
          <w:szCs w:val="24"/>
        </w:rPr>
      </w:pPr>
      <w:bookmarkStart w:id="2" w:name="_Toc229045142"/>
      <w:r w:rsidRPr="004D5FCF">
        <w:rPr>
          <w:rFonts w:ascii="宋体" w:eastAsia="宋体" w:hAnsi="宋体" w:cs="Times New Roman" w:hint="eastAsia"/>
          <w:b/>
          <w:kern w:val="44"/>
          <w:sz w:val="32"/>
          <w:szCs w:val="24"/>
        </w:rPr>
        <w:t>二、</w:t>
      </w:r>
      <w:r w:rsidRPr="004D5FCF">
        <w:rPr>
          <w:rFonts w:ascii="宋体" w:eastAsia="宋体" w:hAnsi="宋体" w:cs="Times New Roman"/>
          <w:b/>
          <w:kern w:val="44"/>
          <w:sz w:val="32"/>
          <w:szCs w:val="24"/>
        </w:rPr>
        <w:t>商务要求</w:t>
      </w:r>
      <w:bookmarkEnd w:id="2"/>
    </w:p>
    <w:p w:rsidR="004D5FCF" w:rsidRPr="004D5FCF" w:rsidRDefault="004D5FCF" w:rsidP="004D5FCF">
      <w:pPr>
        <w:keepNext/>
        <w:keepLines/>
        <w:numPr>
          <w:ilvl w:val="0"/>
          <w:numId w:val="2"/>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b/>
          <w:sz w:val="30"/>
          <w:szCs w:val="24"/>
        </w:rPr>
        <w:t>交付（实施）的时间（期限）和地点（范围）</w:t>
      </w:r>
    </w:p>
    <w:p w:rsidR="004D5FCF" w:rsidRPr="004D5FCF" w:rsidRDefault="004D5FCF" w:rsidP="004D5FCF">
      <w:pPr>
        <w:snapToGrid w:val="0"/>
        <w:spacing w:line="360" w:lineRule="auto"/>
        <w:ind w:firstLineChars="200" w:firstLine="480"/>
        <w:contextualSpacing/>
        <w:jc w:val="left"/>
        <w:rPr>
          <w:rFonts w:ascii="宋体" w:eastAsia="宋体" w:hAnsi="宋体" w:cs="Times New Roman"/>
          <w:bCs/>
          <w:sz w:val="24"/>
          <w:szCs w:val="24"/>
        </w:rPr>
      </w:pPr>
      <w:r w:rsidRPr="004D5FCF">
        <w:rPr>
          <w:rFonts w:ascii="宋体" w:eastAsia="宋体" w:hAnsi="宋体" w:cs="Times New Roman" w:hint="eastAsia"/>
          <w:bCs/>
          <w:sz w:val="24"/>
          <w:szCs w:val="24"/>
        </w:rPr>
        <w:t>服务期为自合同签订之日起12个月。</w:t>
      </w:r>
    </w:p>
    <w:p w:rsidR="004D5FCF" w:rsidRPr="004D5FCF" w:rsidRDefault="004D5FCF" w:rsidP="004D5FCF">
      <w:pPr>
        <w:snapToGrid w:val="0"/>
        <w:spacing w:line="360" w:lineRule="auto"/>
        <w:ind w:firstLineChars="200" w:firstLine="480"/>
        <w:contextualSpacing/>
        <w:jc w:val="left"/>
        <w:rPr>
          <w:rFonts w:ascii="宋体" w:eastAsia="宋体" w:hAnsi="宋体" w:cs="Times New Roman"/>
          <w:bCs/>
          <w:sz w:val="24"/>
          <w:szCs w:val="24"/>
        </w:rPr>
      </w:pPr>
      <w:r w:rsidRPr="004D5FCF">
        <w:rPr>
          <w:rFonts w:ascii="宋体" w:eastAsia="宋体" w:hAnsi="宋体" w:cs="Times New Roman" w:hint="eastAsia"/>
          <w:bCs/>
          <w:sz w:val="24"/>
          <w:szCs w:val="24"/>
        </w:rPr>
        <w:t>项目履约地点：</w:t>
      </w:r>
      <w:r w:rsidR="00D57A25" w:rsidRPr="00D57A25">
        <w:rPr>
          <w:rFonts w:ascii="宋体" w:eastAsia="宋体" w:hAnsi="宋体" w:cs="Times New Roman"/>
          <w:bCs/>
          <w:sz w:val="24"/>
          <w:szCs w:val="24"/>
        </w:rPr>
        <w:t>北京市通州区运河东大街56号院</w:t>
      </w:r>
      <w:r w:rsidRPr="004D5FCF">
        <w:rPr>
          <w:rFonts w:ascii="宋体" w:eastAsia="宋体" w:hAnsi="宋体" w:cs="Times New Roman" w:hint="eastAsia"/>
          <w:bCs/>
          <w:sz w:val="24"/>
          <w:szCs w:val="24"/>
        </w:rPr>
        <w:t>。</w:t>
      </w:r>
    </w:p>
    <w:p w:rsidR="004D5FCF" w:rsidRPr="004D5FCF" w:rsidRDefault="004D5FCF" w:rsidP="004D5FCF">
      <w:pPr>
        <w:keepNext/>
        <w:keepLines/>
        <w:numPr>
          <w:ilvl w:val="0"/>
          <w:numId w:val="2"/>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b/>
          <w:sz w:val="30"/>
          <w:szCs w:val="24"/>
        </w:rPr>
        <w:lastRenderedPageBreak/>
        <w:t>付款条件（进度和方式）</w:t>
      </w:r>
    </w:p>
    <w:p w:rsidR="004D5FCF" w:rsidRPr="004D5FCF" w:rsidRDefault="004D5FCF" w:rsidP="004D5FCF">
      <w:pPr>
        <w:snapToGrid w:val="0"/>
        <w:spacing w:line="360" w:lineRule="auto"/>
        <w:ind w:firstLineChars="200" w:firstLine="480"/>
        <w:contextualSpacing/>
        <w:jc w:val="left"/>
        <w:rPr>
          <w:rFonts w:ascii="宋体" w:eastAsia="宋体" w:hAnsi="宋体" w:cs="Times New Roman"/>
          <w:bCs/>
          <w:sz w:val="24"/>
          <w:szCs w:val="24"/>
        </w:rPr>
      </w:pPr>
      <w:r w:rsidRPr="004D5FCF">
        <w:rPr>
          <w:rFonts w:ascii="宋体" w:eastAsia="宋体" w:hAnsi="宋体" w:cs="Times New Roman" w:hint="eastAsia"/>
          <w:bCs/>
          <w:sz w:val="24"/>
          <w:szCs w:val="24"/>
        </w:rPr>
        <w:t>计划分3次支付。合同生效后按双方约定采购人向中标人支付第一笔项目款，付款比例25%，合同执行中期按双方约定采购人向中标人支付第二笔项目款，付款比例25%，合同到期且通过验收后采购人向中标人支付剩余项目款，付款比例50%。</w:t>
      </w:r>
    </w:p>
    <w:p w:rsidR="004D5FCF" w:rsidRPr="004D5FCF" w:rsidRDefault="004D5FCF" w:rsidP="004D5FCF">
      <w:pPr>
        <w:snapToGrid w:val="0"/>
        <w:spacing w:line="360" w:lineRule="auto"/>
        <w:ind w:firstLineChars="200" w:firstLine="480"/>
        <w:contextualSpacing/>
        <w:jc w:val="left"/>
        <w:rPr>
          <w:rFonts w:ascii="宋体" w:eastAsia="宋体" w:hAnsi="宋体" w:cs="Times New Roman"/>
          <w:bCs/>
          <w:sz w:val="24"/>
          <w:szCs w:val="24"/>
        </w:rPr>
      </w:pPr>
    </w:p>
    <w:p w:rsidR="004D5FCF" w:rsidRPr="004D5FCF" w:rsidRDefault="004D5FCF" w:rsidP="004D5FCF">
      <w:pPr>
        <w:keepNext/>
        <w:keepLines/>
        <w:tabs>
          <w:tab w:val="left" w:pos="0"/>
        </w:tabs>
        <w:snapToGrid w:val="0"/>
        <w:spacing w:line="360" w:lineRule="auto"/>
        <w:jc w:val="left"/>
        <w:outlineLvl w:val="0"/>
        <w:rPr>
          <w:rFonts w:ascii="宋体" w:eastAsia="宋体" w:hAnsi="宋体" w:cs="Times New Roman"/>
          <w:b/>
          <w:kern w:val="44"/>
          <w:sz w:val="32"/>
          <w:szCs w:val="24"/>
        </w:rPr>
      </w:pPr>
      <w:bookmarkStart w:id="3" w:name="_Toc229045143"/>
      <w:r w:rsidRPr="004D5FCF">
        <w:rPr>
          <w:rFonts w:ascii="宋体" w:eastAsia="宋体" w:hAnsi="宋体" w:cs="Times New Roman" w:hint="eastAsia"/>
          <w:b/>
          <w:kern w:val="44"/>
          <w:sz w:val="32"/>
          <w:szCs w:val="24"/>
        </w:rPr>
        <w:t>三、</w:t>
      </w:r>
      <w:r w:rsidRPr="004D5FCF">
        <w:rPr>
          <w:rFonts w:ascii="宋体" w:eastAsia="宋体" w:hAnsi="宋体" w:cs="Times New Roman"/>
          <w:b/>
          <w:kern w:val="44"/>
          <w:sz w:val="32"/>
          <w:szCs w:val="24"/>
        </w:rPr>
        <w:t>技术要求</w:t>
      </w:r>
      <w:bookmarkEnd w:id="3"/>
    </w:p>
    <w:p w:rsidR="004D5FCF" w:rsidRPr="004D5FCF" w:rsidRDefault="004D5FCF" w:rsidP="004D5FCF">
      <w:pPr>
        <w:keepNext/>
        <w:keepLines/>
        <w:numPr>
          <w:ilvl w:val="0"/>
          <w:numId w:val="3"/>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hint="eastAsia"/>
          <w:b/>
          <w:sz w:val="30"/>
          <w:szCs w:val="24"/>
        </w:rPr>
        <w:t>基本要求</w:t>
      </w:r>
    </w:p>
    <w:p w:rsidR="004D5FCF" w:rsidRPr="004D5FCF" w:rsidRDefault="004D5FCF" w:rsidP="004D5FCF">
      <w:pPr>
        <w:keepNext/>
        <w:keepLines/>
        <w:numPr>
          <w:ilvl w:val="1"/>
          <w:numId w:val="4"/>
        </w:numPr>
        <w:tabs>
          <w:tab w:val="left" w:pos="420"/>
        </w:tabs>
        <w:snapToGrid w:val="0"/>
        <w:spacing w:line="360" w:lineRule="auto"/>
        <w:ind w:firstLineChars="200" w:firstLine="602"/>
        <w:jc w:val="left"/>
        <w:outlineLvl w:val="2"/>
        <w:rPr>
          <w:rFonts w:ascii="宋体" w:eastAsia="宋体" w:hAnsi="宋体" w:cs="Times New Roman"/>
          <w:b/>
          <w:sz w:val="30"/>
          <w:szCs w:val="24"/>
        </w:rPr>
      </w:pPr>
      <w:r w:rsidRPr="004D5FCF">
        <w:rPr>
          <w:rFonts w:ascii="宋体" w:eastAsia="宋体" w:hAnsi="宋体" w:cs="Times New Roman" w:hint="eastAsia"/>
          <w:b/>
          <w:sz w:val="30"/>
          <w:szCs w:val="24"/>
        </w:rPr>
        <w:t>采购清单</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047"/>
        <w:gridCol w:w="3343"/>
        <w:gridCol w:w="851"/>
        <w:gridCol w:w="888"/>
        <w:gridCol w:w="963"/>
      </w:tblGrid>
      <w:tr w:rsidR="004D5FCF" w:rsidRPr="004D5FCF" w:rsidTr="00901009">
        <w:trPr>
          <w:jc w:val="center"/>
        </w:trPr>
        <w:tc>
          <w:tcPr>
            <w:tcW w:w="632"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服务类别</w:t>
            </w:r>
          </w:p>
        </w:tc>
        <w:tc>
          <w:tcPr>
            <w:tcW w:w="2047"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服务子类</w:t>
            </w:r>
          </w:p>
        </w:tc>
        <w:tc>
          <w:tcPr>
            <w:tcW w:w="3343"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服务内容</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单位</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报价</w:t>
            </w:r>
          </w:p>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单位</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数量</w:t>
            </w:r>
          </w:p>
        </w:tc>
      </w:tr>
      <w:tr w:rsidR="004D5FCF" w:rsidRPr="004D5FCF" w:rsidTr="00901009">
        <w:trPr>
          <w:jc w:val="center"/>
        </w:trPr>
        <w:tc>
          <w:tcPr>
            <w:tcW w:w="632" w:type="dxa"/>
            <w:vMerge w:val="restart"/>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计算服务</w:t>
            </w:r>
          </w:p>
        </w:tc>
        <w:tc>
          <w:tcPr>
            <w:tcW w:w="2047" w:type="dxa"/>
            <w:vMerge w:val="restart"/>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x86平台云主机服务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vCPU（主频不低于2.4GHz）</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 CPU</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3770</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内存</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 GB</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9356</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物理服务器</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CPU 2*E5-2680-V3，内存128GB，硬盘2*480GB SSD RAID1，万兆网卡2块</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1台</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元/台/月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2</w:t>
            </w:r>
          </w:p>
        </w:tc>
      </w:tr>
      <w:tr w:rsidR="004D5FCF" w:rsidRPr="004D5FCF" w:rsidTr="00901009">
        <w:trPr>
          <w:jc w:val="center"/>
        </w:trPr>
        <w:tc>
          <w:tcPr>
            <w:tcW w:w="632" w:type="dxa"/>
            <w:vMerge w:val="restart"/>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存储服务</w:t>
            </w: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普通性能存储服务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普通存储（单盘技术指标: 单盘IOPS 1000-3000 ）</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100GB</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1732.02</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本地备份服务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通过备份策略实现文件、操作系统、数据库的本地备份（不包含备份存储空间费用）</w:t>
            </w:r>
          </w:p>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100GB</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1732.02</w:t>
            </w:r>
          </w:p>
        </w:tc>
      </w:tr>
      <w:tr w:rsidR="004D5FCF" w:rsidRPr="004D5FCF" w:rsidTr="00901009">
        <w:trPr>
          <w:jc w:val="center"/>
        </w:trPr>
        <w:tc>
          <w:tcPr>
            <w:tcW w:w="632" w:type="dxa"/>
            <w:vMerge w:val="restart"/>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网络服务</w:t>
            </w:r>
          </w:p>
        </w:tc>
        <w:tc>
          <w:tcPr>
            <w:tcW w:w="2047" w:type="dxa"/>
            <w:vMerge w:val="restart"/>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互联网链路服务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互联网链路带宽</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 Mb</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550</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互联网IP地址租用服务、并提供备案服务</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 IP</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34</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主机负载均衡服务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主机负载均衡服务</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 IP（内网）</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22</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远程接入服务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每个账号结合身份验证通过VPN远程接入</w:t>
            </w:r>
            <w:proofErr w:type="gramStart"/>
            <w:r w:rsidRPr="004D5FCF">
              <w:rPr>
                <w:rFonts w:ascii="宋体" w:eastAsia="宋体" w:hAnsi="宋体" w:cs="宋体" w:hint="eastAsia"/>
                <w:color w:val="000000"/>
                <w:kern w:val="0"/>
                <w:szCs w:val="21"/>
              </w:rPr>
              <w:t>堡垒机</w:t>
            </w:r>
            <w:proofErr w:type="gramEnd"/>
            <w:r w:rsidRPr="004D5FCF">
              <w:rPr>
                <w:rFonts w:ascii="宋体" w:eastAsia="宋体" w:hAnsi="宋体" w:cs="宋体" w:hint="eastAsia"/>
                <w:color w:val="000000"/>
                <w:kern w:val="0"/>
                <w:szCs w:val="21"/>
              </w:rPr>
              <w:t>进行维护</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1账号</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35</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VPN服务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SSL VPN接入，用户通过SSL VPN访问业务系统。每套10个并发用户。所需带宽参照“互联网链路带宽”购买。</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10</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Web应用防火墙服务（WAF）</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针对网站及 Web应用系统提供应用层安全防护，支持各类 SQL注入、XSS 攻击、网页木马、WEBSHELL 等 Web威胁防护 （200Mbps）</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26</w:t>
            </w:r>
          </w:p>
        </w:tc>
      </w:tr>
      <w:tr w:rsidR="004D5FCF" w:rsidRPr="004D5FCF" w:rsidTr="00901009">
        <w:trPr>
          <w:jc w:val="center"/>
        </w:trPr>
        <w:tc>
          <w:tcPr>
            <w:tcW w:w="632" w:type="dxa"/>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lastRenderedPageBreak/>
              <w:t>基础软件支撑服务</w:t>
            </w: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国产操作系统租用服务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国产操作系统租用服务</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1个云主机</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374</w:t>
            </w:r>
          </w:p>
        </w:tc>
      </w:tr>
      <w:tr w:rsidR="004D5FCF" w:rsidRPr="004D5FCF" w:rsidTr="00901009">
        <w:trPr>
          <w:jc w:val="center"/>
        </w:trPr>
        <w:tc>
          <w:tcPr>
            <w:tcW w:w="632" w:type="dxa"/>
            <w:vMerge w:val="restart"/>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proofErr w:type="gramStart"/>
            <w:r w:rsidRPr="004D5FCF">
              <w:rPr>
                <w:rFonts w:ascii="宋体" w:eastAsia="宋体" w:hAnsi="宋体" w:cs="宋体" w:hint="eastAsia"/>
                <w:b/>
                <w:bCs/>
                <w:color w:val="000000"/>
                <w:kern w:val="0"/>
                <w:szCs w:val="21"/>
              </w:rPr>
              <w:t>云安全</w:t>
            </w:r>
            <w:proofErr w:type="gramEnd"/>
            <w:r w:rsidRPr="004D5FCF">
              <w:rPr>
                <w:rFonts w:ascii="宋体" w:eastAsia="宋体" w:hAnsi="宋体" w:cs="宋体" w:hint="eastAsia"/>
                <w:b/>
                <w:bCs/>
                <w:color w:val="000000"/>
                <w:kern w:val="0"/>
                <w:szCs w:val="21"/>
              </w:rPr>
              <w:t>服务</w:t>
            </w: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主机杀毒服务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对云主机进行定期的病毒查杀，杀毒软件集中控制，对网络性能无影响。</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1台</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374</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主机防护服务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主机防护：提供</w:t>
            </w:r>
            <w:proofErr w:type="gramStart"/>
            <w:r w:rsidRPr="004D5FCF">
              <w:rPr>
                <w:rFonts w:ascii="宋体" w:eastAsia="宋体" w:hAnsi="宋体" w:cs="宋体" w:hint="eastAsia"/>
                <w:color w:val="000000"/>
                <w:kern w:val="0"/>
                <w:szCs w:val="21"/>
              </w:rPr>
              <w:t>符合等保三级</w:t>
            </w:r>
            <w:proofErr w:type="gramEnd"/>
            <w:r w:rsidRPr="004D5FCF">
              <w:rPr>
                <w:rFonts w:ascii="宋体" w:eastAsia="宋体" w:hAnsi="宋体" w:cs="宋体" w:hint="eastAsia"/>
                <w:color w:val="000000"/>
                <w:kern w:val="0"/>
                <w:szCs w:val="21"/>
              </w:rPr>
              <w:t>要求的主机权限管理及安全防护。</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1台</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157</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云端APT防护服务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对未知攻击威胁进行检测和防护，发现隐蔽威胁、木马后门等异常威胁。</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4</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网页防篡改服务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提供网页防篡改服务。通过防篡改软件对用户页面进行实时防护，减少用户页面被恶意篡改的可能性。</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1监控点</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28</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主机日志分析服务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针对操作系统进行日志收集，并且进行分析，并将结果反馈给用户，用于了解主机安全情况及资源使用情况</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1台</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元/次</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167</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主机漏洞扫描服务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为用户提供针对主机层面的安全扫描服务，并反馈相关结果。</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1台</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元/次</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374</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主机安全加固服务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针对漏扫或等级测评结果对操作系统进行安全加固，用以解决等级测评结果中所显示的漏洞。</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1台</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元/次</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39</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数据库审计服务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支持各类数据库审计。（1套为1个数据库实例）</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28</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b/>
                <w:bCs/>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云端抗DDOS服务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云端抗DDOS服务</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1站点</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元/月</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w:t>
            </w:r>
          </w:p>
        </w:tc>
      </w:tr>
      <w:tr w:rsidR="004D5FCF" w:rsidRPr="004D5FCF" w:rsidTr="00901009">
        <w:trPr>
          <w:jc w:val="center"/>
        </w:trPr>
        <w:tc>
          <w:tcPr>
            <w:tcW w:w="632" w:type="dxa"/>
            <w:vMerge w:val="restart"/>
            <w:vAlign w:val="center"/>
          </w:tcPr>
          <w:p w:rsidR="004D5FCF" w:rsidRPr="004D5FCF" w:rsidRDefault="004D5FCF" w:rsidP="004D5FCF">
            <w:pPr>
              <w:widowControl/>
              <w:adjustRightInd w:val="0"/>
              <w:snapToGrid w:val="0"/>
              <w:jc w:val="center"/>
              <w:rPr>
                <w:rFonts w:ascii="宋体" w:eastAsia="宋体" w:hAnsi="宋体" w:cs="宋体"/>
                <w:b/>
                <w:bCs/>
                <w:color w:val="000000"/>
                <w:kern w:val="0"/>
                <w:szCs w:val="21"/>
              </w:rPr>
            </w:pPr>
            <w:r w:rsidRPr="004D5FCF">
              <w:rPr>
                <w:rFonts w:ascii="宋体" w:eastAsia="宋体" w:hAnsi="宋体" w:cs="宋体" w:hint="eastAsia"/>
                <w:b/>
                <w:bCs/>
                <w:color w:val="000000"/>
                <w:kern w:val="0"/>
                <w:szCs w:val="21"/>
              </w:rPr>
              <w:t>其它服务</w:t>
            </w: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SDH专线服务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2M SDH 以太专线</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1条</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元/年</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2</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云视频会议服务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云视频会议</w:t>
            </w:r>
          </w:p>
        </w:tc>
        <w:tc>
          <w:tcPr>
            <w:tcW w:w="851"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1个</w:t>
            </w:r>
          </w:p>
        </w:tc>
        <w:tc>
          <w:tcPr>
            <w:tcW w:w="888"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元/年</w:t>
            </w:r>
          </w:p>
        </w:tc>
        <w:tc>
          <w:tcPr>
            <w:tcW w:w="963" w:type="dxa"/>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30</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强身份认证服务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数字证书的应用登录认证、服务（10000 次/小时）</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vMerge w:val="restart"/>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签名验证服务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应用中业务数据签名/验证服务（10000 次/小时）</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加解密服务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为版式文件提供签章服务</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时间</w:t>
            </w:r>
            <w:proofErr w:type="gramStart"/>
            <w:r w:rsidRPr="004D5FCF">
              <w:rPr>
                <w:rFonts w:ascii="宋体" w:eastAsia="宋体" w:hAnsi="宋体" w:cs="宋体" w:hint="eastAsia"/>
                <w:color w:val="000000"/>
                <w:kern w:val="0"/>
                <w:szCs w:val="21"/>
              </w:rPr>
              <w:t>戳服务</w:t>
            </w:r>
            <w:proofErr w:type="gramEnd"/>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面向业务系统，通过</w:t>
            </w:r>
            <w:proofErr w:type="gramStart"/>
            <w:r w:rsidRPr="004D5FCF">
              <w:rPr>
                <w:rFonts w:ascii="宋体" w:eastAsia="宋体" w:hAnsi="宋体" w:cs="宋体" w:hint="eastAsia"/>
                <w:color w:val="000000"/>
                <w:kern w:val="0"/>
                <w:szCs w:val="21"/>
              </w:rPr>
              <w:t>云服务</w:t>
            </w:r>
            <w:proofErr w:type="gramEnd"/>
            <w:r w:rsidRPr="004D5FCF">
              <w:rPr>
                <w:rFonts w:ascii="宋体" w:eastAsia="宋体" w:hAnsi="宋体" w:cs="宋体" w:hint="eastAsia"/>
                <w:color w:val="000000"/>
                <w:kern w:val="0"/>
                <w:szCs w:val="21"/>
              </w:rPr>
              <w:t>的模式提供时间戳签名服务，系统通过API接口直接调用</w:t>
            </w:r>
            <w:proofErr w:type="gramStart"/>
            <w:r w:rsidRPr="004D5FCF">
              <w:rPr>
                <w:rFonts w:ascii="宋体" w:eastAsia="宋体" w:hAnsi="宋体" w:cs="宋体" w:hint="eastAsia"/>
                <w:color w:val="000000"/>
                <w:kern w:val="0"/>
                <w:szCs w:val="21"/>
              </w:rPr>
              <w:t>本服务</w:t>
            </w:r>
            <w:proofErr w:type="gramEnd"/>
            <w:r w:rsidRPr="004D5FCF">
              <w:rPr>
                <w:rFonts w:ascii="宋体" w:eastAsia="宋体" w:hAnsi="宋体" w:cs="宋体" w:hint="eastAsia"/>
                <w:color w:val="000000"/>
                <w:kern w:val="0"/>
                <w:szCs w:val="21"/>
              </w:rPr>
              <w:t>实现对业务数据的时间戳签名及验证</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SSL安全服务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SSL安全服务、密码服务（面向业务系统，基于SSL/TLS提供传输加密身份鉴别、SSL卸载、SSL</w:t>
            </w:r>
            <w:proofErr w:type="gramStart"/>
            <w:r w:rsidRPr="004D5FCF">
              <w:rPr>
                <w:rFonts w:ascii="宋体" w:eastAsia="宋体" w:hAnsi="宋体" w:cs="宋体" w:hint="eastAsia"/>
                <w:color w:val="000000"/>
                <w:kern w:val="0"/>
                <w:szCs w:val="21"/>
              </w:rPr>
              <w:t>加壳等</w:t>
            </w:r>
            <w:proofErr w:type="gramEnd"/>
            <w:r w:rsidRPr="004D5FCF">
              <w:rPr>
                <w:rFonts w:ascii="宋体" w:eastAsia="宋体" w:hAnsi="宋体" w:cs="宋体" w:hint="eastAsia"/>
                <w:color w:val="000000"/>
                <w:kern w:val="0"/>
                <w:szCs w:val="21"/>
              </w:rPr>
              <w:t>功能。）。</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证书服务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3个互联网证书，6个政务外网证书。</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9</w:t>
            </w:r>
          </w:p>
        </w:tc>
      </w:tr>
      <w:tr w:rsidR="004D5FCF" w:rsidRPr="004D5FCF" w:rsidTr="00901009">
        <w:trPr>
          <w:jc w:val="center"/>
        </w:trPr>
        <w:tc>
          <w:tcPr>
            <w:tcW w:w="632" w:type="dxa"/>
            <w:vMerge/>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p>
        </w:tc>
        <w:tc>
          <w:tcPr>
            <w:tcW w:w="2047"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域名服务</w:t>
            </w:r>
          </w:p>
        </w:tc>
        <w:tc>
          <w:tcPr>
            <w:tcW w:w="3343" w:type="dxa"/>
            <w:vAlign w:val="center"/>
          </w:tcPr>
          <w:p w:rsidR="004D5FCF" w:rsidRPr="004D5FCF" w:rsidRDefault="004D5FCF" w:rsidP="004D5FCF">
            <w:pPr>
              <w:widowControl/>
              <w:adjustRightInd w:val="0"/>
              <w:snapToGrid w:val="0"/>
              <w:jc w:val="left"/>
              <w:rPr>
                <w:rFonts w:ascii="宋体" w:eastAsia="宋体" w:hAnsi="宋体" w:cs="宋体"/>
                <w:color w:val="000000"/>
                <w:kern w:val="0"/>
                <w:szCs w:val="21"/>
              </w:rPr>
            </w:pPr>
            <w:r w:rsidRPr="004D5FCF">
              <w:rPr>
                <w:rFonts w:ascii="宋体" w:eastAsia="宋体" w:hAnsi="宋体" w:cs="宋体" w:hint="eastAsia"/>
                <w:color w:val="000000"/>
                <w:kern w:val="0"/>
                <w:szCs w:val="21"/>
              </w:rPr>
              <w:t>一级域名服务</w:t>
            </w:r>
          </w:p>
        </w:tc>
        <w:tc>
          <w:tcPr>
            <w:tcW w:w="851"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1套</w:t>
            </w:r>
          </w:p>
        </w:tc>
        <w:tc>
          <w:tcPr>
            <w:tcW w:w="888"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元/套</w:t>
            </w:r>
          </w:p>
        </w:tc>
        <w:tc>
          <w:tcPr>
            <w:tcW w:w="963" w:type="dxa"/>
            <w:noWrap/>
            <w:vAlign w:val="center"/>
          </w:tcPr>
          <w:p w:rsidR="004D5FCF" w:rsidRPr="004D5FCF" w:rsidRDefault="004D5FCF" w:rsidP="004D5FCF">
            <w:pPr>
              <w:widowControl/>
              <w:adjustRightInd w:val="0"/>
              <w:snapToGrid w:val="0"/>
              <w:jc w:val="center"/>
              <w:rPr>
                <w:rFonts w:ascii="宋体" w:eastAsia="宋体" w:hAnsi="宋体" w:cs="宋体"/>
                <w:color w:val="000000"/>
                <w:kern w:val="0"/>
                <w:szCs w:val="21"/>
              </w:rPr>
            </w:pPr>
            <w:r w:rsidRPr="004D5FCF">
              <w:rPr>
                <w:rFonts w:ascii="宋体" w:eastAsia="宋体" w:hAnsi="宋体" w:cs="宋体" w:hint="eastAsia"/>
                <w:color w:val="000000"/>
                <w:kern w:val="0"/>
                <w:szCs w:val="21"/>
              </w:rPr>
              <w:t>4</w:t>
            </w:r>
          </w:p>
        </w:tc>
      </w:tr>
    </w:tbl>
    <w:p w:rsidR="004D5FCF" w:rsidRPr="004D5FCF" w:rsidRDefault="004D5FCF" w:rsidP="004D5FCF">
      <w:pPr>
        <w:snapToGrid w:val="0"/>
        <w:spacing w:line="360" w:lineRule="auto"/>
        <w:jc w:val="left"/>
        <w:rPr>
          <w:rFonts w:ascii="宋体" w:eastAsia="宋体" w:hAnsi="宋体" w:cs="Times New Roman"/>
          <w:sz w:val="24"/>
          <w:szCs w:val="24"/>
        </w:rPr>
      </w:pPr>
    </w:p>
    <w:p w:rsidR="004D5FCF" w:rsidRPr="004D5FCF" w:rsidRDefault="004D5FCF" w:rsidP="004D5FCF">
      <w:pPr>
        <w:keepNext/>
        <w:keepLines/>
        <w:numPr>
          <w:ilvl w:val="0"/>
          <w:numId w:val="3"/>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hint="eastAsia"/>
          <w:b/>
          <w:sz w:val="30"/>
          <w:szCs w:val="24"/>
        </w:rPr>
        <w:t>服务内容及要求</w:t>
      </w:r>
    </w:p>
    <w:p w:rsidR="004D5FCF" w:rsidRPr="004D5FCF" w:rsidRDefault="004D5FCF" w:rsidP="004D5FCF">
      <w:pPr>
        <w:keepNext/>
        <w:keepLines/>
        <w:numPr>
          <w:ilvl w:val="1"/>
          <w:numId w:val="5"/>
        </w:numPr>
        <w:tabs>
          <w:tab w:val="left" w:pos="420"/>
        </w:tabs>
        <w:snapToGrid w:val="0"/>
        <w:spacing w:line="360" w:lineRule="auto"/>
        <w:ind w:firstLineChars="200" w:firstLine="602"/>
        <w:jc w:val="left"/>
        <w:outlineLvl w:val="2"/>
        <w:rPr>
          <w:rFonts w:ascii="宋体" w:eastAsia="宋体" w:hAnsi="宋体" w:cs="Times New Roman"/>
          <w:b/>
          <w:sz w:val="30"/>
          <w:szCs w:val="24"/>
        </w:rPr>
      </w:pPr>
      <w:proofErr w:type="gramStart"/>
      <w:r w:rsidRPr="004D5FCF">
        <w:rPr>
          <w:rFonts w:ascii="宋体" w:eastAsia="宋体" w:hAnsi="宋体" w:cs="Times New Roman" w:hint="eastAsia"/>
          <w:b/>
          <w:sz w:val="30"/>
          <w:szCs w:val="24"/>
        </w:rPr>
        <w:t>云服务</w:t>
      </w:r>
      <w:proofErr w:type="gramEnd"/>
      <w:r w:rsidRPr="004D5FCF">
        <w:rPr>
          <w:rFonts w:ascii="宋体" w:eastAsia="宋体" w:hAnsi="宋体" w:cs="Times New Roman" w:hint="eastAsia"/>
          <w:b/>
          <w:sz w:val="30"/>
          <w:szCs w:val="24"/>
        </w:rPr>
        <w:t>能力要求</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云主机服务要求</w:t>
      </w:r>
    </w:p>
    <w:tbl>
      <w:tblPr>
        <w:tblW w:w="8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6536"/>
      </w:tblGrid>
      <w:tr w:rsidR="004D5FCF" w:rsidRPr="004D5FCF" w:rsidTr="00901009">
        <w:trPr>
          <w:trHeight w:val="567"/>
        </w:trPr>
        <w:tc>
          <w:tcPr>
            <w:tcW w:w="2188"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trHeight w:val="567"/>
        </w:trPr>
        <w:tc>
          <w:tcPr>
            <w:tcW w:w="2188"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性能限制</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按内存</w:t>
            </w:r>
            <w:proofErr w:type="gramStart"/>
            <w:r w:rsidRPr="004D5FCF">
              <w:rPr>
                <w:rFonts w:ascii="宋体" w:eastAsia="宋体" w:hAnsi="宋体" w:cs="Times New Roman" w:hint="eastAsia"/>
                <w:sz w:val="24"/>
                <w:szCs w:val="24"/>
              </w:rPr>
              <w:t>不</w:t>
            </w:r>
            <w:proofErr w:type="gramEnd"/>
            <w:r w:rsidRPr="004D5FCF">
              <w:rPr>
                <w:rFonts w:ascii="宋体" w:eastAsia="宋体" w:hAnsi="宋体" w:cs="Times New Roman" w:hint="eastAsia"/>
                <w:sz w:val="24"/>
                <w:szCs w:val="24"/>
              </w:rPr>
              <w:t>复用方式分配资源，要求</w:t>
            </w:r>
            <w:r w:rsidRPr="004D5FCF">
              <w:rPr>
                <w:rFonts w:ascii="宋体" w:eastAsia="宋体" w:hAnsi="宋体" w:cs="Times New Roman"/>
                <w:sz w:val="24"/>
                <w:szCs w:val="24"/>
              </w:rPr>
              <w:t>CPU</w:t>
            </w:r>
            <w:r w:rsidRPr="004D5FCF">
              <w:rPr>
                <w:rFonts w:ascii="宋体" w:eastAsia="宋体" w:hAnsi="宋体" w:cs="Times New Roman" w:hint="eastAsia"/>
                <w:sz w:val="24"/>
                <w:szCs w:val="24"/>
              </w:rPr>
              <w:t>主频≥</w:t>
            </w:r>
            <w:r w:rsidRPr="004D5FCF">
              <w:rPr>
                <w:rFonts w:ascii="宋体" w:eastAsia="宋体" w:hAnsi="宋体" w:cs="Times New Roman"/>
                <w:sz w:val="24"/>
                <w:szCs w:val="24"/>
              </w:rPr>
              <w:t>2.4GHz</w:t>
            </w:r>
          </w:p>
        </w:tc>
      </w:tr>
      <w:tr w:rsidR="004D5FCF" w:rsidRPr="004D5FCF" w:rsidTr="00901009">
        <w:trPr>
          <w:trHeight w:val="567"/>
        </w:trPr>
        <w:tc>
          <w:tcPr>
            <w:tcW w:w="2188"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性能范围</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sz w:val="24"/>
                <w:szCs w:val="24"/>
              </w:rPr>
              <w:t>CPU</w:t>
            </w:r>
            <w:r w:rsidRPr="004D5FCF">
              <w:rPr>
                <w:rFonts w:ascii="宋体" w:eastAsia="宋体" w:hAnsi="宋体" w:cs="Times New Roman" w:hint="eastAsia"/>
                <w:sz w:val="24"/>
                <w:szCs w:val="24"/>
              </w:rPr>
              <w:t>核数可选范围</w:t>
            </w:r>
            <w:r w:rsidRPr="004D5FCF">
              <w:rPr>
                <w:rFonts w:ascii="宋体" w:eastAsia="宋体" w:hAnsi="宋体" w:cs="Times New Roman"/>
                <w:sz w:val="24"/>
                <w:szCs w:val="24"/>
              </w:rPr>
              <w:t>1-16</w:t>
            </w:r>
            <w:r w:rsidRPr="004D5FCF">
              <w:rPr>
                <w:rFonts w:ascii="宋体" w:eastAsia="宋体" w:hAnsi="宋体" w:cs="Times New Roman" w:hint="eastAsia"/>
                <w:sz w:val="24"/>
                <w:szCs w:val="24"/>
              </w:rPr>
              <w:t>核，内存可选范围</w:t>
            </w:r>
            <w:r w:rsidRPr="004D5FCF">
              <w:rPr>
                <w:rFonts w:ascii="宋体" w:eastAsia="宋体" w:hAnsi="宋体" w:cs="Times New Roman"/>
                <w:sz w:val="24"/>
                <w:szCs w:val="24"/>
              </w:rPr>
              <w:t>1-64G</w:t>
            </w:r>
          </w:p>
        </w:tc>
      </w:tr>
      <w:tr w:rsidR="004D5FCF" w:rsidRPr="004D5FCF" w:rsidTr="00901009">
        <w:trPr>
          <w:trHeight w:val="567"/>
        </w:trPr>
        <w:tc>
          <w:tcPr>
            <w:tcW w:w="2188"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操作系统兼容性</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支持主流国产化操作系统</w:t>
            </w:r>
          </w:p>
        </w:tc>
      </w:tr>
      <w:tr w:rsidR="004D5FCF" w:rsidRPr="004D5FCF" w:rsidTr="00901009">
        <w:trPr>
          <w:trHeight w:val="567"/>
        </w:trPr>
        <w:tc>
          <w:tcPr>
            <w:tcW w:w="2188" w:type="dxa"/>
            <w:tcBorders>
              <w:top w:val="single" w:sz="4" w:space="0" w:color="000000"/>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扩展性</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用户可以灵活调整云主机</w:t>
            </w:r>
            <w:r w:rsidRPr="004D5FCF">
              <w:rPr>
                <w:rFonts w:ascii="宋体" w:eastAsia="宋体" w:hAnsi="宋体" w:cs="Times New Roman"/>
                <w:sz w:val="24"/>
                <w:szCs w:val="24"/>
              </w:rPr>
              <w:t>CPU</w:t>
            </w:r>
            <w:r w:rsidRPr="004D5FCF">
              <w:rPr>
                <w:rFonts w:ascii="宋体" w:eastAsia="宋体" w:hAnsi="宋体" w:cs="Times New Roman" w:hint="eastAsia"/>
                <w:sz w:val="24"/>
                <w:szCs w:val="24"/>
              </w:rPr>
              <w:t>、内存、硬盘规格</w:t>
            </w:r>
          </w:p>
        </w:tc>
      </w:tr>
      <w:tr w:rsidR="004D5FCF" w:rsidRPr="004D5FCF" w:rsidTr="00901009">
        <w:trPr>
          <w:trHeight w:val="567"/>
        </w:trPr>
        <w:tc>
          <w:tcPr>
            <w:tcW w:w="2188"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云主机隔离</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对不同用户的虚拟主机提供安全组和VLAN级别的隔离，确保不同用户之间数据互不可见；云主机之间可以做到隔离保护，其中每一个云主机发生故障都不会影响同一个物理机上的其它云主机运行，</w:t>
            </w:r>
            <w:proofErr w:type="gramStart"/>
            <w:r w:rsidRPr="004D5FCF">
              <w:rPr>
                <w:rFonts w:ascii="宋体" w:eastAsia="宋体" w:hAnsi="宋体" w:cs="Times New Roman" w:hint="eastAsia"/>
                <w:sz w:val="24"/>
                <w:szCs w:val="24"/>
              </w:rPr>
              <w:t>每个云</w:t>
            </w:r>
            <w:proofErr w:type="gramEnd"/>
            <w:r w:rsidRPr="004D5FCF">
              <w:rPr>
                <w:rFonts w:ascii="宋体" w:eastAsia="宋体" w:hAnsi="宋体" w:cs="Times New Roman" w:hint="eastAsia"/>
                <w:sz w:val="24"/>
                <w:szCs w:val="24"/>
              </w:rPr>
              <w:t>主机上的用户权限只限</w:t>
            </w:r>
            <w:proofErr w:type="gramStart"/>
            <w:r w:rsidRPr="004D5FCF">
              <w:rPr>
                <w:rFonts w:ascii="宋体" w:eastAsia="宋体" w:hAnsi="宋体" w:cs="Times New Roman" w:hint="eastAsia"/>
                <w:sz w:val="24"/>
                <w:szCs w:val="24"/>
              </w:rPr>
              <w:t>于本云主机</w:t>
            </w:r>
            <w:proofErr w:type="gramEnd"/>
            <w:r w:rsidRPr="004D5FCF">
              <w:rPr>
                <w:rFonts w:ascii="宋体" w:eastAsia="宋体" w:hAnsi="宋体" w:cs="Times New Roman" w:hint="eastAsia"/>
                <w:sz w:val="24"/>
                <w:szCs w:val="24"/>
              </w:rPr>
              <w:t>之内，以保障系统平台的安全性。</w:t>
            </w:r>
          </w:p>
        </w:tc>
      </w:tr>
      <w:tr w:rsidR="004D5FCF" w:rsidRPr="004D5FCF" w:rsidTr="00901009">
        <w:trPr>
          <w:trHeight w:val="567"/>
        </w:trPr>
        <w:tc>
          <w:tcPr>
            <w:tcW w:w="2188"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管理权限</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用户对云主机有完全的控制权，具有管理员权限，使用方式与传统物理主机完全一致。</w:t>
            </w:r>
          </w:p>
        </w:tc>
      </w:tr>
      <w:tr w:rsidR="004D5FCF" w:rsidRPr="004D5FCF" w:rsidTr="00901009">
        <w:trPr>
          <w:trHeight w:val="567"/>
        </w:trPr>
        <w:tc>
          <w:tcPr>
            <w:tcW w:w="2188" w:type="dxa"/>
            <w:vMerge w:val="restart"/>
            <w:tcBorders>
              <w:top w:val="single" w:sz="4" w:space="0" w:color="000000"/>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HA功能</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虚拟化管理节点</w:t>
            </w:r>
            <w:proofErr w:type="gramStart"/>
            <w:r w:rsidRPr="004D5FCF">
              <w:rPr>
                <w:rFonts w:ascii="宋体" w:eastAsia="宋体" w:hAnsi="宋体" w:cs="Times New Roman" w:hint="eastAsia"/>
                <w:sz w:val="24"/>
                <w:szCs w:val="24"/>
              </w:rPr>
              <w:t>须支持双机热备</w:t>
            </w:r>
            <w:proofErr w:type="gramEnd"/>
          </w:p>
        </w:tc>
      </w:tr>
      <w:tr w:rsidR="004D5FCF" w:rsidRPr="004D5FCF" w:rsidTr="00901009">
        <w:trPr>
          <w:trHeight w:val="567"/>
        </w:trPr>
        <w:tc>
          <w:tcPr>
            <w:tcW w:w="2188" w:type="dxa"/>
            <w:vMerge/>
            <w:tcBorders>
              <w:left w:val="single" w:sz="4" w:space="0" w:color="000000"/>
              <w:right w:val="single" w:sz="4" w:space="0" w:color="000000"/>
            </w:tcBorders>
            <w:vAlign w:val="center"/>
          </w:tcPr>
          <w:p w:rsidR="004D5FCF" w:rsidRPr="004D5FCF" w:rsidRDefault="004D5FCF" w:rsidP="004D5FCF">
            <w:pPr>
              <w:adjustRightInd w:val="0"/>
              <w:snapToGrid w:val="0"/>
              <w:ind w:firstLineChars="200" w:firstLine="420"/>
              <w:jc w:val="left"/>
              <w:rPr>
                <w:rFonts w:ascii="宋体" w:eastAsia="宋体" w:hAnsi="宋体" w:cs="宋体"/>
                <w:szCs w:val="21"/>
              </w:rPr>
            </w:pP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虚拟化管理系统支持虚拟机的HA功能</w:t>
            </w:r>
          </w:p>
        </w:tc>
      </w:tr>
      <w:tr w:rsidR="004D5FCF" w:rsidRPr="004D5FCF" w:rsidTr="00901009">
        <w:trPr>
          <w:trHeight w:val="567"/>
        </w:trPr>
        <w:tc>
          <w:tcPr>
            <w:tcW w:w="2188" w:type="dxa"/>
            <w:vMerge/>
            <w:tcBorders>
              <w:left w:val="single" w:sz="4" w:space="0" w:color="000000"/>
              <w:right w:val="single" w:sz="4" w:space="0" w:color="000000"/>
            </w:tcBorders>
            <w:vAlign w:val="center"/>
          </w:tcPr>
          <w:p w:rsidR="004D5FCF" w:rsidRPr="004D5FCF" w:rsidRDefault="004D5FCF" w:rsidP="004D5FCF">
            <w:pPr>
              <w:adjustRightInd w:val="0"/>
              <w:snapToGrid w:val="0"/>
              <w:ind w:firstLineChars="200" w:firstLine="420"/>
              <w:jc w:val="left"/>
              <w:rPr>
                <w:rFonts w:ascii="宋体" w:eastAsia="宋体" w:hAnsi="宋体" w:cs="宋体"/>
                <w:szCs w:val="21"/>
              </w:rPr>
            </w:pP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硬件设备出现故障时，云主机会自动进行HA切换</w:t>
            </w:r>
          </w:p>
        </w:tc>
      </w:tr>
      <w:tr w:rsidR="004D5FCF" w:rsidRPr="004D5FCF" w:rsidTr="00901009">
        <w:trPr>
          <w:trHeight w:val="567"/>
        </w:trPr>
        <w:tc>
          <w:tcPr>
            <w:tcW w:w="2188" w:type="dxa"/>
            <w:tcBorders>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备份功能</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支持云主机备份功能，可以实现云主机的全量备份、增量备份，支持备份周期、备份策略的设定</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可操作性</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平台，实现申请部署与使用</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安全防护</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提供防ARP欺骗、自定义防火墙功能，支持防</w:t>
            </w:r>
            <w:proofErr w:type="spellStart"/>
            <w:r w:rsidRPr="004D5FCF">
              <w:rPr>
                <w:rFonts w:ascii="宋体" w:eastAsia="宋体" w:hAnsi="宋体" w:cs="Times New Roman" w:hint="eastAsia"/>
                <w:sz w:val="24"/>
                <w:szCs w:val="24"/>
              </w:rPr>
              <w:t>DDos</w:t>
            </w:r>
            <w:proofErr w:type="spellEnd"/>
            <w:r w:rsidRPr="004D5FCF">
              <w:rPr>
                <w:rFonts w:ascii="宋体" w:eastAsia="宋体" w:hAnsi="宋体" w:cs="Times New Roman" w:hint="eastAsia"/>
                <w:sz w:val="24"/>
                <w:szCs w:val="24"/>
              </w:rPr>
              <w:t>攻击；</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弹性网络</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支持虚拟路由、虚拟交换机和弹性IP，用户可自定义虚拟主机的网络拓扑和IP地址；</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镜像快照</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创建虚拟主机时，可指定用户预先配置好的镜像文件作为模板。虚拟主机支持增量快照备份功能，提高备份效率，减小备份占用空间，并支持公共镜像、私有镜像以及共享镜像等多种方式。</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数据存储</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虚拟主机底层采用分布式块存储，每个虚拟主机的镜像存储达到多副本可靠性，数据可靠性不低于99.9999%；</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高可用性</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虚拟主机服务采用全冗余架构，无单点故障，平均可用性不低于99.99%；</w:t>
            </w:r>
          </w:p>
        </w:tc>
      </w:tr>
      <w:tr w:rsidR="004D5FCF" w:rsidRPr="004D5FCF" w:rsidTr="00901009">
        <w:trPr>
          <w:trHeight w:val="567"/>
        </w:trPr>
        <w:tc>
          <w:tcPr>
            <w:tcW w:w="2188" w:type="dxa"/>
            <w:tcBorders>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lastRenderedPageBreak/>
              <w:t>扩展性</w:t>
            </w:r>
          </w:p>
        </w:tc>
        <w:tc>
          <w:tcPr>
            <w:tcW w:w="6536"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Times New Roman"/>
                <w:sz w:val="24"/>
                <w:szCs w:val="24"/>
              </w:rPr>
            </w:pPr>
            <w:r w:rsidRPr="004D5FCF">
              <w:rPr>
                <w:rFonts w:ascii="宋体" w:eastAsia="宋体" w:hAnsi="宋体" w:cs="Times New Roman" w:hint="eastAsia"/>
                <w:sz w:val="24"/>
                <w:szCs w:val="24"/>
              </w:rPr>
              <w:t>支持计算能力的垂直伸缩，支持对CPU和内存的升级与降级操作，支持增加、减少磁盘和带宽；</w:t>
            </w:r>
          </w:p>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支持计算能力的水平伸缩，通过与负载均衡配合实现水平伸缩；</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普通性能存储</w:t>
      </w:r>
      <w:r w:rsidRPr="004D5FCF">
        <w:rPr>
          <w:rFonts w:ascii="Arial" w:eastAsia="宋体" w:hAnsi="Arial" w:cs="Times New Roman" w:hint="eastAsia"/>
          <w:b/>
          <w:sz w:val="28"/>
          <w:szCs w:val="24"/>
        </w:rPr>
        <w:t>服务需求</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4"/>
        <w:gridCol w:w="6538"/>
      </w:tblGrid>
      <w:tr w:rsidR="004D5FCF" w:rsidRPr="004D5FCF" w:rsidTr="00901009">
        <w:trPr>
          <w:trHeight w:val="567"/>
          <w:jc w:val="center"/>
        </w:trPr>
        <w:tc>
          <w:tcPr>
            <w:tcW w:w="2184" w:type="dxa"/>
            <w:tcMar>
              <w:top w:w="0" w:type="dxa"/>
              <w:left w:w="108" w:type="dxa"/>
              <w:bottom w:w="0" w:type="dxa"/>
              <w:right w:w="108" w:type="dxa"/>
            </w:tcMar>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538" w:type="dxa"/>
            <w:tcMar>
              <w:top w:w="0" w:type="dxa"/>
              <w:left w:w="108" w:type="dxa"/>
              <w:bottom w:w="0" w:type="dxa"/>
              <w:right w:w="108" w:type="dxa"/>
            </w:tcMar>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trHeight w:val="567"/>
          <w:jc w:val="center"/>
        </w:trPr>
        <w:tc>
          <w:tcPr>
            <w:tcW w:w="2184" w:type="dxa"/>
            <w:tcMar>
              <w:top w:w="0" w:type="dxa"/>
              <w:left w:w="108" w:type="dxa"/>
              <w:bottom w:w="0" w:type="dxa"/>
              <w:right w:w="108" w:type="dxa"/>
            </w:tcMar>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可靠性要求</w:t>
            </w:r>
          </w:p>
        </w:tc>
        <w:tc>
          <w:tcPr>
            <w:tcW w:w="6538" w:type="dxa"/>
            <w:tcMar>
              <w:top w:w="0" w:type="dxa"/>
              <w:left w:w="108" w:type="dxa"/>
              <w:bottom w:w="0" w:type="dxa"/>
              <w:right w:w="108" w:type="dxa"/>
            </w:tcMar>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提供普通存储服务，要求稳定可靠，确保数据可靠性99.9999%</w:t>
            </w:r>
          </w:p>
        </w:tc>
      </w:tr>
      <w:tr w:rsidR="004D5FCF" w:rsidRPr="004D5FCF" w:rsidTr="00901009">
        <w:trPr>
          <w:trHeight w:val="567"/>
          <w:jc w:val="center"/>
        </w:trPr>
        <w:tc>
          <w:tcPr>
            <w:tcW w:w="2184" w:type="dxa"/>
            <w:tcMar>
              <w:top w:w="0" w:type="dxa"/>
              <w:left w:w="108" w:type="dxa"/>
              <w:bottom w:w="0" w:type="dxa"/>
              <w:right w:w="108" w:type="dxa"/>
            </w:tcMar>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性能要求</w:t>
            </w:r>
          </w:p>
        </w:tc>
        <w:tc>
          <w:tcPr>
            <w:tcW w:w="6538" w:type="dxa"/>
            <w:tcMar>
              <w:top w:w="0" w:type="dxa"/>
              <w:left w:w="108" w:type="dxa"/>
              <w:bottom w:w="0" w:type="dxa"/>
              <w:right w:w="108" w:type="dxa"/>
            </w:tcMar>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单盘技术指标满足IOPS 1000-3000</w:t>
            </w:r>
          </w:p>
        </w:tc>
      </w:tr>
      <w:tr w:rsidR="004D5FCF" w:rsidRPr="004D5FCF" w:rsidTr="00901009">
        <w:trPr>
          <w:trHeight w:val="567"/>
          <w:jc w:val="center"/>
        </w:trPr>
        <w:tc>
          <w:tcPr>
            <w:tcW w:w="2184" w:type="dxa"/>
            <w:tcMar>
              <w:top w:w="0" w:type="dxa"/>
              <w:left w:w="108" w:type="dxa"/>
              <w:bottom w:w="0" w:type="dxa"/>
              <w:right w:w="108" w:type="dxa"/>
            </w:tcMar>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使用要求</w:t>
            </w:r>
          </w:p>
        </w:tc>
        <w:tc>
          <w:tcPr>
            <w:tcW w:w="6538" w:type="dxa"/>
            <w:tcMar>
              <w:top w:w="0" w:type="dxa"/>
              <w:left w:w="108" w:type="dxa"/>
              <w:bottom w:w="0" w:type="dxa"/>
              <w:right w:w="108" w:type="dxa"/>
            </w:tcMar>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用户可以以1G为最小单位进行容量申请，并可以申请直接挂载给云主机使用，同时用户可以将申请到的磁盘空间分配给一台或者多台虚拟机/</w:t>
            </w:r>
            <w:proofErr w:type="gramStart"/>
            <w:r w:rsidRPr="004D5FCF">
              <w:rPr>
                <w:rFonts w:ascii="宋体" w:eastAsia="宋体" w:hAnsi="宋体" w:cs="Times New Roman" w:hint="eastAsia"/>
                <w:sz w:val="24"/>
                <w:szCs w:val="24"/>
              </w:rPr>
              <w:t>物理机</w:t>
            </w:r>
            <w:proofErr w:type="gramEnd"/>
            <w:r w:rsidRPr="004D5FCF">
              <w:rPr>
                <w:rFonts w:ascii="宋体" w:eastAsia="宋体" w:hAnsi="宋体" w:cs="Times New Roman" w:hint="eastAsia"/>
                <w:sz w:val="24"/>
                <w:szCs w:val="24"/>
              </w:rPr>
              <w:t>使用</w:t>
            </w:r>
          </w:p>
        </w:tc>
      </w:tr>
      <w:tr w:rsidR="004D5FCF" w:rsidRPr="004D5FCF" w:rsidTr="00901009">
        <w:trPr>
          <w:trHeight w:val="567"/>
          <w:jc w:val="center"/>
        </w:trPr>
        <w:tc>
          <w:tcPr>
            <w:tcW w:w="2184" w:type="dxa"/>
            <w:tcMar>
              <w:top w:w="0" w:type="dxa"/>
              <w:left w:w="108" w:type="dxa"/>
              <w:bottom w:w="0" w:type="dxa"/>
              <w:right w:w="108" w:type="dxa"/>
            </w:tcMar>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架构要求</w:t>
            </w:r>
          </w:p>
        </w:tc>
        <w:tc>
          <w:tcPr>
            <w:tcW w:w="6538" w:type="dxa"/>
            <w:tcMar>
              <w:top w:w="0" w:type="dxa"/>
              <w:left w:w="108" w:type="dxa"/>
              <w:bottom w:w="0" w:type="dxa"/>
              <w:right w:w="108" w:type="dxa"/>
            </w:tcMar>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系统整体架构无单点故障</w:t>
            </w:r>
          </w:p>
        </w:tc>
      </w:tr>
      <w:tr w:rsidR="004D5FCF" w:rsidRPr="004D5FCF" w:rsidTr="00901009">
        <w:trPr>
          <w:trHeight w:val="567"/>
          <w:jc w:val="center"/>
        </w:trPr>
        <w:tc>
          <w:tcPr>
            <w:tcW w:w="2184" w:type="dxa"/>
            <w:tcMar>
              <w:top w:w="0" w:type="dxa"/>
              <w:left w:w="108" w:type="dxa"/>
              <w:bottom w:w="0" w:type="dxa"/>
              <w:right w:w="108" w:type="dxa"/>
            </w:tcMar>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可操作性</w:t>
            </w:r>
          </w:p>
        </w:tc>
        <w:tc>
          <w:tcPr>
            <w:tcW w:w="6538" w:type="dxa"/>
            <w:tcMar>
              <w:top w:w="0" w:type="dxa"/>
              <w:left w:w="108" w:type="dxa"/>
              <w:bottom w:w="0" w:type="dxa"/>
              <w:right w:w="108" w:type="dxa"/>
            </w:tcMar>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平台，实现申请部署与使用</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本地备份服务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通过备份策略实现对用户数据（文件、操作系统、数据库）的本地备份（不包含备份存储空间费用），默认提供非结构化数据保护、</w:t>
      </w:r>
      <w:r w:rsidRPr="004D5FCF">
        <w:rPr>
          <w:rFonts w:ascii="宋体" w:eastAsia="宋体" w:hAnsi="宋体" w:cs="Times New Roman" w:hint="eastAsia"/>
          <w:sz w:val="24"/>
          <w:szCs w:val="24"/>
        </w:rPr>
        <w:t>国产</w:t>
      </w:r>
      <w:r w:rsidRPr="004D5FCF">
        <w:rPr>
          <w:rFonts w:ascii="宋体" w:eastAsia="宋体" w:hAnsi="宋体" w:cs="Times New Roman"/>
          <w:sz w:val="24"/>
          <w:szCs w:val="24"/>
        </w:rPr>
        <w:t>操作系统备份保护及对应平台的数据库、文件备份保护。备份服务应满足如下要求: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（1）备份介质本身具备高可用性和冗余性。</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（2）备份方式包括完整备份、差异备份和增量备份。</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（3）支持</w:t>
      </w:r>
      <w:r w:rsidRPr="004D5FCF">
        <w:rPr>
          <w:rFonts w:ascii="宋体" w:eastAsia="宋体" w:hAnsi="宋体" w:cs="Times New Roman" w:hint="eastAsia"/>
          <w:sz w:val="24"/>
          <w:szCs w:val="24"/>
        </w:rPr>
        <w:t>国产</w:t>
      </w:r>
      <w:r w:rsidRPr="004D5FCF">
        <w:rPr>
          <w:rFonts w:ascii="宋体" w:eastAsia="宋体" w:hAnsi="宋体" w:cs="Times New Roman"/>
          <w:sz w:val="24"/>
          <w:szCs w:val="24"/>
        </w:rPr>
        <w:t>操作系统、主流</w:t>
      </w:r>
      <w:r w:rsidRPr="004D5FCF">
        <w:rPr>
          <w:rFonts w:ascii="宋体" w:eastAsia="宋体" w:hAnsi="宋体" w:cs="Times New Roman" w:hint="eastAsia"/>
          <w:sz w:val="24"/>
          <w:szCs w:val="24"/>
        </w:rPr>
        <w:t>国产化</w:t>
      </w:r>
      <w:r w:rsidRPr="004D5FCF">
        <w:rPr>
          <w:rFonts w:ascii="宋体" w:eastAsia="宋体" w:hAnsi="宋体" w:cs="Times New Roman"/>
          <w:sz w:val="24"/>
          <w:szCs w:val="24"/>
        </w:rPr>
        <w:t>数据库软件、主流</w:t>
      </w:r>
      <w:r w:rsidRPr="004D5FCF">
        <w:rPr>
          <w:rFonts w:ascii="宋体" w:eastAsia="宋体" w:hAnsi="宋体" w:cs="Times New Roman" w:hint="eastAsia"/>
          <w:sz w:val="24"/>
          <w:szCs w:val="24"/>
        </w:rPr>
        <w:t>国产化</w:t>
      </w:r>
      <w:r w:rsidRPr="004D5FCF">
        <w:rPr>
          <w:rFonts w:ascii="宋体" w:eastAsia="宋体" w:hAnsi="宋体" w:cs="Times New Roman"/>
          <w:sz w:val="24"/>
          <w:szCs w:val="24"/>
        </w:rPr>
        <w:t>中间件软件</w:t>
      </w:r>
      <w:r w:rsidRPr="004D5FCF">
        <w:rPr>
          <w:rFonts w:ascii="宋体" w:eastAsia="宋体" w:hAnsi="宋体" w:cs="Times New Roman" w:hint="eastAsia"/>
          <w:sz w:val="24"/>
          <w:szCs w:val="24"/>
        </w:rPr>
        <w:t>，</w:t>
      </w:r>
      <w:r w:rsidRPr="004D5FCF">
        <w:rPr>
          <w:rFonts w:ascii="宋体" w:eastAsia="宋体" w:hAnsi="宋体" w:cs="Times New Roman"/>
          <w:sz w:val="24"/>
          <w:szCs w:val="24"/>
        </w:rPr>
        <w:t>结构化数据以及非结构化数据等备份对象。</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roofErr w:type="gramStart"/>
      <w:r w:rsidRPr="004D5FCF">
        <w:rPr>
          <w:rFonts w:ascii="宋体" w:eastAsia="宋体" w:hAnsi="宋体" w:cs="Times New Roman"/>
          <w:sz w:val="24"/>
          <w:szCs w:val="24"/>
        </w:rPr>
        <w:t>云服务</w:t>
      </w:r>
      <w:proofErr w:type="gramEnd"/>
      <w:r w:rsidRPr="004D5FCF">
        <w:rPr>
          <w:rFonts w:ascii="宋体" w:eastAsia="宋体" w:hAnsi="宋体" w:cs="Times New Roman"/>
          <w:sz w:val="24"/>
          <w:szCs w:val="24"/>
        </w:rPr>
        <w:t>商应提供对备份过程状态、备份结果提供监控保障</w:t>
      </w:r>
      <w:r w:rsidRPr="004D5FCF">
        <w:rPr>
          <w:rFonts w:ascii="宋体" w:eastAsia="宋体" w:hAnsi="宋体" w:cs="Times New Roman" w:hint="eastAsia"/>
          <w:sz w:val="24"/>
          <w:szCs w:val="24"/>
        </w:rPr>
        <w:t>云</w:t>
      </w:r>
      <w:r w:rsidRPr="004D5FCF">
        <w:rPr>
          <w:rFonts w:ascii="宋体" w:eastAsia="宋体" w:hAnsi="宋体" w:cs="Times New Roman"/>
          <w:sz w:val="24"/>
          <w:szCs w:val="24"/>
        </w:rPr>
        <w:t>服务，确保备份任务执行成功以及备份的数据完整性。</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互联网链路服务需求</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6571"/>
      </w:tblGrid>
      <w:tr w:rsidR="004D5FCF" w:rsidRPr="004D5FCF" w:rsidTr="00901009">
        <w:trPr>
          <w:trHeight w:val="567"/>
          <w:jc w:val="center"/>
        </w:trPr>
        <w:tc>
          <w:tcPr>
            <w:tcW w:w="2153" w:type="dxa"/>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571" w:type="dxa"/>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trHeight w:val="567"/>
          <w:jc w:val="center"/>
        </w:trPr>
        <w:tc>
          <w:tcPr>
            <w:tcW w:w="2153" w:type="dxa"/>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带宽租用服务</w:t>
            </w:r>
          </w:p>
        </w:tc>
        <w:tc>
          <w:tcPr>
            <w:tcW w:w="6571" w:type="dxa"/>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提供互联网带宽租用服务，带宽提供方应为一级运营商</w:t>
            </w:r>
          </w:p>
        </w:tc>
      </w:tr>
      <w:tr w:rsidR="004D5FCF" w:rsidRPr="004D5FCF" w:rsidTr="00901009">
        <w:trPr>
          <w:trHeight w:val="567"/>
          <w:jc w:val="center"/>
        </w:trPr>
        <w:tc>
          <w:tcPr>
            <w:tcW w:w="2153" w:type="dxa"/>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lastRenderedPageBreak/>
              <w:t>可靠性要求</w:t>
            </w:r>
          </w:p>
        </w:tc>
        <w:tc>
          <w:tcPr>
            <w:tcW w:w="6571" w:type="dxa"/>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须提供多线运营商接入服务，保证服务稳定可靠。</w:t>
            </w:r>
          </w:p>
        </w:tc>
      </w:tr>
      <w:tr w:rsidR="004D5FCF" w:rsidRPr="004D5FCF" w:rsidTr="00901009">
        <w:trPr>
          <w:trHeight w:val="567"/>
          <w:jc w:val="center"/>
        </w:trPr>
        <w:tc>
          <w:tcPr>
            <w:tcW w:w="2153" w:type="dxa"/>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可操作性</w:t>
            </w:r>
          </w:p>
        </w:tc>
        <w:tc>
          <w:tcPr>
            <w:tcW w:w="6571" w:type="dxa"/>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平台，实现申请部署与使用</w:t>
            </w:r>
          </w:p>
        </w:tc>
      </w:tr>
      <w:tr w:rsidR="004D5FCF" w:rsidRPr="004D5FCF" w:rsidTr="00901009">
        <w:trPr>
          <w:trHeight w:val="567"/>
          <w:jc w:val="center"/>
        </w:trPr>
        <w:tc>
          <w:tcPr>
            <w:tcW w:w="2153" w:type="dxa"/>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互联网IP地址租用服务</w:t>
            </w:r>
          </w:p>
        </w:tc>
        <w:tc>
          <w:tcPr>
            <w:tcW w:w="6571" w:type="dxa"/>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可提供IPV4/IPV6互联网IP 地址租用服务</w:t>
            </w:r>
          </w:p>
        </w:tc>
      </w:tr>
      <w:tr w:rsidR="004D5FCF" w:rsidRPr="004D5FCF" w:rsidTr="00901009">
        <w:trPr>
          <w:trHeight w:val="567"/>
          <w:jc w:val="center"/>
        </w:trPr>
        <w:tc>
          <w:tcPr>
            <w:tcW w:w="2153" w:type="dxa"/>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网站域名备案服务</w:t>
            </w:r>
          </w:p>
        </w:tc>
        <w:tc>
          <w:tcPr>
            <w:tcW w:w="6571" w:type="dxa"/>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配合使用单位完成网站域名备案</w:t>
            </w:r>
          </w:p>
        </w:tc>
      </w:tr>
      <w:tr w:rsidR="004D5FCF" w:rsidRPr="004D5FCF" w:rsidTr="00901009">
        <w:trPr>
          <w:trHeight w:val="567"/>
          <w:jc w:val="center"/>
        </w:trPr>
        <w:tc>
          <w:tcPr>
            <w:tcW w:w="2153" w:type="dxa"/>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可操作性</w:t>
            </w:r>
          </w:p>
        </w:tc>
        <w:tc>
          <w:tcPr>
            <w:tcW w:w="6571" w:type="dxa"/>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平台，实现申请部署与使用</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主机负载均衡服务需求</w:t>
      </w:r>
    </w:p>
    <w:tbl>
      <w:tblPr>
        <w:tblW w:w="8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4"/>
        <w:gridCol w:w="6830"/>
      </w:tblGrid>
      <w:tr w:rsidR="004D5FCF" w:rsidRPr="004D5FCF" w:rsidTr="00901009">
        <w:trPr>
          <w:trHeight w:val="564"/>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服务能力</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平台实现针每租户按需自动分配负载均衡服务的能力。总体峰值可支持每秒新建</w:t>
            </w:r>
            <w:proofErr w:type="gramStart"/>
            <w:r w:rsidRPr="004D5FCF">
              <w:rPr>
                <w:rFonts w:ascii="宋体" w:eastAsia="宋体" w:hAnsi="宋体" w:cs="Times New Roman" w:hint="eastAsia"/>
                <w:sz w:val="24"/>
                <w:szCs w:val="24"/>
              </w:rPr>
              <w:t>链接数</w:t>
            </w:r>
            <w:proofErr w:type="gramEnd"/>
            <w:r w:rsidRPr="004D5FCF">
              <w:rPr>
                <w:rFonts w:ascii="宋体" w:eastAsia="宋体" w:hAnsi="宋体" w:cs="Times New Roman" w:hint="eastAsia"/>
                <w:sz w:val="24"/>
                <w:szCs w:val="24"/>
              </w:rPr>
              <w:t>不少于40万</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均衡策略</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支持加权轮询(Weighted Round Robin)、加权最小连接数调度(Weighted Least-Connection Scheduling)等流量分发策略</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健康检查</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可以按照指定规则对配置的虚拟主机进行健康检查，自动隔离异常状态虚拟主机，确保可用性</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会话（Session）保持</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可对虚拟主机提供TCP/HTTP协议的负载均衡服务，并提供会话保持功能，在会话生命周期内，将同一会话请求转发到同一台后端虚拟主机</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高可用性</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采用全冗余或集群架构，无单点故障；平均可用性不低于99.99%</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转发规则</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提供多种转发规则，满足不同业务场景的要求</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扩展性</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支持在线平滑升级，承载能力和网络总带宽同步线性扩容；可与虚拟主机配合提供三层架构系统的弹性扩展</w:t>
            </w:r>
          </w:p>
        </w:tc>
      </w:tr>
      <w:tr w:rsidR="004D5FCF" w:rsidRPr="004D5FCF" w:rsidTr="00901009">
        <w:trPr>
          <w:jc w:val="center"/>
        </w:trPr>
        <w:tc>
          <w:tcPr>
            <w:tcW w:w="1894"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可操作性</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平台，实现申请部署与使用</w:t>
            </w:r>
          </w:p>
        </w:tc>
      </w:tr>
      <w:tr w:rsidR="004D5FCF" w:rsidRPr="004D5FCF" w:rsidTr="00901009">
        <w:trPr>
          <w:jc w:val="center"/>
        </w:trPr>
        <w:tc>
          <w:tcPr>
            <w:tcW w:w="1894" w:type="dxa"/>
            <w:tcBorders>
              <w:top w:val="single" w:sz="4" w:space="0" w:color="000000"/>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协议支持</w:t>
            </w:r>
          </w:p>
        </w:tc>
        <w:tc>
          <w:tcPr>
            <w:tcW w:w="683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提供 4 层（TCP 协议）和 7 层（HTTP 和 HTTPS 协议）的负载均衡服务</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远程接入服务需求</w:t>
      </w:r>
    </w:p>
    <w:tbl>
      <w:tblPr>
        <w:tblW w:w="8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773"/>
      </w:tblGrid>
      <w:tr w:rsidR="004D5FCF" w:rsidRPr="004D5FCF" w:rsidTr="00901009">
        <w:trPr>
          <w:trHeight w:val="567"/>
          <w:jc w:val="center"/>
        </w:trPr>
        <w:tc>
          <w:tcPr>
            <w:tcW w:w="1951"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trHeight w:val="567"/>
          <w:jc w:val="center"/>
        </w:trPr>
        <w:tc>
          <w:tcPr>
            <w:tcW w:w="1951"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功能要求</w:t>
            </w: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提供</w:t>
            </w:r>
            <w:proofErr w:type="gramStart"/>
            <w:r w:rsidRPr="004D5FCF">
              <w:rPr>
                <w:rFonts w:ascii="宋体" w:eastAsia="宋体" w:hAnsi="宋体" w:cs="Times New Roman" w:hint="eastAsia"/>
                <w:sz w:val="24"/>
                <w:szCs w:val="24"/>
              </w:rPr>
              <w:t>堡垒机</w:t>
            </w:r>
            <w:proofErr w:type="gramEnd"/>
            <w:r w:rsidRPr="004D5FCF">
              <w:rPr>
                <w:rFonts w:ascii="宋体" w:eastAsia="宋体" w:hAnsi="宋体" w:cs="Times New Roman" w:hint="eastAsia"/>
                <w:sz w:val="24"/>
                <w:szCs w:val="24"/>
              </w:rPr>
              <w:t>远程接入服务</w:t>
            </w:r>
          </w:p>
        </w:tc>
      </w:tr>
      <w:tr w:rsidR="004D5FCF" w:rsidRPr="004D5FCF" w:rsidTr="00901009">
        <w:trPr>
          <w:trHeight w:val="567"/>
          <w:jc w:val="center"/>
        </w:trPr>
        <w:tc>
          <w:tcPr>
            <w:tcW w:w="1951"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服务审计</w:t>
            </w: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字符操作审计、图形操作审计、文件操作审计</w:t>
            </w:r>
          </w:p>
        </w:tc>
      </w:tr>
      <w:tr w:rsidR="004D5FCF" w:rsidRPr="004D5FCF" w:rsidTr="00901009">
        <w:trPr>
          <w:trHeight w:val="567"/>
          <w:jc w:val="center"/>
        </w:trPr>
        <w:tc>
          <w:tcPr>
            <w:tcW w:w="1951" w:type="dxa"/>
            <w:vMerge w:val="restart"/>
            <w:tcBorders>
              <w:top w:val="single" w:sz="4" w:space="0" w:color="000000"/>
              <w:left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访问控制</w:t>
            </w: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支持基于IP/IP段、用户/用户组、资产/资产组、协议、危险级别等组合策略进行访问控制，对于不合法的行为予以阻断；</w:t>
            </w:r>
          </w:p>
        </w:tc>
      </w:tr>
      <w:tr w:rsidR="004D5FCF" w:rsidRPr="004D5FCF" w:rsidTr="00901009">
        <w:trPr>
          <w:trHeight w:val="567"/>
          <w:jc w:val="center"/>
        </w:trPr>
        <w:tc>
          <w:tcPr>
            <w:tcW w:w="1951" w:type="dxa"/>
            <w:vMerge/>
            <w:tcBorders>
              <w:left w:val="single" w:sz="4" w:space="0" w:color="000000"/>
              <w:right w:val="single" w:sz="4" w:space="0" w:color="000000"/>
            </w:tcBorders>
            <w:vAlign w:val="center"/>
          </w:tcPr>
          <w:p w:rsidR="004D5FCF" w:rsidRPr="004D5FCF" w:rsidRDefault="004D5FCF" w:rsidP="004D5FCF">
            <w:pPr>
              <w:adjustRightInd w:val="0"/>
              <w:snapToGrid w:val="0"/>
              <w:ind w:firstLineChars="200" w:firstLine="420"/>
              <w:jc w:val="left"/>
              <w:rPr>
                <w:rFonts w:ascii="宋体" w:eastAsia="宋体" w:hAnsi="宋体" w:cs="宋体"/>
                <w:szCs w:val="21"/>
              </w:rPr>
            </w:pP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可基于账号的登陆时间和资产登陆时间进行访问控制；</w:t>
            </w:r>
          </w:p>
        </w:tc>
      </w:tr>
      <w:tr w:rsidR="004D5FCF" w:rsidRPr="004D5FCF" w:rsidTr="00901009">
        <w:trPr>
          <w:trHeight w:val="567"/>
          <w:jc w:val="center"/>
        </w:trPr>
        <w:tc>
          <w:tcPr>
            <w:tcW w:w="1951" w:type="dxa"/>
            <w:vMerge/>
            <w:tcBorders>
              <w:left w:val="single" w:sz="4" w:space="0" w:color="000000"/>
              <w:right w:val="single" w:sz="4" w:space="0" w:color="000000"/>
            </w:tcBorders>
            <w:vAlign w:val="center"/>
          </w:tcPr>
          <w:p w:rsidR="004D5FCF" w:rsidRPr="004D5FCF" w:rsidRDefault="004D5FCF" w:rsidP="004D5FCF">
            <w:pPr>
              <w:adjustRightInd w:val="0"/>
              <w:snapToGrid w:val="0"/>
              <w:ind w:firstLineChars="200" w:firstLine="420"/>
              <w:jc w:val="left"/>
              <w:rPr>
                <w:rFonts w:ascii="宋体" w:eastAsia="宋体" w:hAnsi="宋体" w:cs="宋体"/>
                <w:szCs w:val="21"/>
              </w:rPr>
            </w:pP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可基于操作命令进行访问控制；</w:t>
            </w:r>
          </w:p>
        </w:tc>
      </w:tr>
      <w:tr w:rsidR="004D5FCF" w:rsidRPr="004D5FCF" w:rsidTr="00901009">
        <w:trPr>
          <w:trHeight w:val="567"/>
          <w:jc w:val="center"/>
        </w:trPr>
        <w:tc>
          <w:tcPr>
            <w:tcW w:w="1951" w:type="dxa"/>
            <w:vMerge/>
            <w:tcBorders>
              <w:left w:val="single" w:sz="4" w:space="0" w:color="000000"/>
              <w:bottom w:val="single" w:sz="4" w:space="0" w:color="000000"/>
              <w:right w:val="single" w:sz="4" w:space="0" w:color="000000"/>
            </w:tcBorders>
            <w:vAlign w:val="center"/>
          </w:tcPr>
          <w:p w:rsidR="004D5FCF" w:rsidRPr="004D5FCF" w:rsidRDefault="004D5FCF" w:rsidP="004D5FCF">
            <w:pPr>
              <w:adjustRightInd w:val="0"/>
              <w:snapToGrid w:val="0"/>
              <w:ind w:firstLineChars="200" w:firstLine="420"/>
              <w:jc w:val="left"/>
              <w:rPr>
                <w:rFonts w:ascii="宋体" w:eastAsia="宋体" w:hAnsi="宋体" w:cs="宋体"/>
                <w:szCs w:val="21"/>
              </w:rPr>
            </w:pPr>
          </w:p>
        </w:tc>
        <w:tc>
          <w:tcPr>
            <w:tcW w:w="6773"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可基于主机、用户、IP地址控制审计日志的访问权限；</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VPN</w:t>
      </w:r>
      <w:r w:rsidRPr="004D5FCF">
        <w:rPr>
          <w:rFonts w:ascii="Arial" w:eastAsia="宋体" w:hAnsi="Arial" w:cs="Times New Roman" w:hint="eastAsia"/>
          <w:b/>
          <w:sz w:val="28"/>
          <w:szCs w:val="24"/>
        </w:rPr>
        <w:t>服务需求</w:t>
      </w:r>
    </w:p>
    <w:tbl>
      <w:tblPr>
        <w:tblW w:w="8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6915"/>
      </w:tblGrid>
      <w:tr w:rsidR="004D5FCF" w:rsidRPr="004D5FCF" w:rsidTr="00901009">
        <w:trPr>
          <w:trHeight w:val="567"/>
          <w:jc w:val="center"/>
        </w:trPr>
        <w:tc>
          <w:tcPr>
            <w:tcW w:w="1807"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915"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trHeight w:val="567"/>
          <w:jc w:val="center"/>
        </w:trPr>
        <w:tc>
          <w:tcPr>
            <w:tcW w:w="1807"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接入方式</w:t>
            </w:r>
          </w:p>
        </w:tc>
        <w:tc>
          <w:tcPr>
            <w:tcW w:w="6915"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实现Web接入，TCP接入，IP接入等多种方式，记录完整的用户访问日志</w:t>
            </w:r>
          </w:p>
        </w:tc>
      </w:tr>
      <w:tr w:rsidR="004D5FCF" w:rsidRPr="004D5FCF" w:rsidTr="00901009">
        <w:trPr>
          <w:trHeight w:val="567"/>
          <w:jc w:val="center"/>
        </w:trPr>
        <w:tc>
          <w:tcPr>
            <w:tcW w:w="1807"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身份管理</w:t>
            </w:r>
          </w:p>
        </w:tc>
        <w:tc>
          <w:tcPr>
            <w:tcW w:w="6915"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支持基于用户身份的管理，实现不同身份的用户拥有不同的命令执行权限，并且支持用户视图分级，对于不同级别的用户赋予不同的管理配置权限</w:t>
            </w:r>
          </w:p>
        </w:tc>
      </w:tr>
      <w:tr w:rsidR="004D5FCF" w:rsidRPr="004D5FCF" w:rsidTr="00901009">
        <w:trPr>
          <w:trHeight w:val="567"/>
          <w:jc w:val="center"/>
        </w:trPr>
        <w:tc>
          <w:tcPr>
            <w:tcW w:w="1807"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访问控制策略</w:t>
            </w:r>
          </w:p>
        </w:tc>
        <w:tc>
          <w:tcPr>
            <w:tcW w:w="6915"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可以根据请求报文的目的IP地址和目的端口号、源IP地址和</w:t>
            </w:r>
            <w:proofErr w:type="gramStart"/>
            <w:r w:rsidRPr="004D5FCF">
              <w:rPr>
                <w:rFonts w:ascii="宋体" w:eastAsia="宋体" w:hAnsi="宋体" w:cs="Times New Roman" w:hint="eastAsia"/>
                <w:sz w:val="24"/>
                <w:szCs w:val="24"/>
              </w:rPr>
              <w:t>源端口</w:t>
            </w:r>
            <w:proofErr w:type="gramEnd"/>
            <w:r w:rsidRPr="004D5FCF">
              <w:rPr>
                <w:rFonts w:ascii="宋体" w:eastAsia="宋体" w:hAnsi="宋体" w:cs="Times New Roman" w:hint="eastAsia"/>
                <w:sz w:val="24"/>
                <w:szCs w:val="24"/>
              </w:rPr>
              <w:t>号进行过滤</w:t>
            </w:r>
          </w:p>
        </w:tc>
      </w:tr>
      <w:tr w:rsidR="004D5FCF" w:rsidRPr="004D5FCF" w:rsidTr="00901009">
        <w:trPr>
          <w:trHeight w:val="567"/>
          <w:jc w:val="center"/>
        </w:trPr>
        <w:tc>
          <w:tcPr>
            <w:tcW w:w="1807"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密码要求</w:t>
            </w:r>
          </w:p>
        </w:tc>
        <w:tc>
          <w:tcPr>
            <w:tcW w:w="6915"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采用通过商用密码产品认证的SSL VPN产品</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Web</w:t>
      </w:r>
      <w:r w:rsidRPr="004D5FCF">
        <w:rPr>
          <w:rFonts w:ascii="Arial" w:eastAsia="宋体" w:hAnsi="Arial" w:cs="Times New Roman" w:hint="eastAsia"/>
          <w:b/>
          <w:sz w:val="28"/>
          <w:szCs w:val="24"/>
        </w:rPr>
        <w:t>应用防火墙（</w:t>
      </w:r>
      <w:r w:rsidRPr="004D5FCF">
        <w:rPr>
          <w:rFonts w:ascii="Arial" w:eastAsia="宋体" w:hAnsi="Arial" w:cs="Times New Roman" w:hint="eastAsia"/>
          <w:b/>
          <w:sz w:val="28"/>
          <w:szCs w:val="24"/>
        </w:rPr>
        <w:t>WAF</w:t>
      </w:r>
      <w:r w:rsidRPr="004D5FCF">
        <w:rPr>
          <w:rFonts w:ascii="Arial" w:eastAsia="宋体" w:hAnsi="Arial" w:cs="Times New Roman" w:hint="eastAsia"/>
          <w:b/>
          <w:sz w:val="28"/>
          <w:szCs w:val="24"/>
        </w:rPr>
        <w:t>防护）服务需求</w:t>
      </w:r>
    </w:p>
    <w:tbl>
      <w:tblPr>
        <w:tblW w:w="8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6772"/>
      </w:tblGrid>
      <w:tr w:rsidR="004D5FCF" w:rsidRPr="004D5FCF" w:rsidTr="00901009">
        <w:trPr>
          <w:trHeight w:val="567"/>
          <w:jc w:val="center"/>
        </w:trPr>
        <w:tc>
          <w:tcPr>
            <w:tcW w:w="195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指标项</w:t>
            </w:r>
          </w:p>
        </w:tc>
        <w:tc>
          <w:tcPr>
            <w:tcW w:w="6772"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tabs>
                <w:tab w:val="left" w:pos="0"/>
              </w:tabs>
              <w:adjustRightInd w:val="0"/>
              <w:snapToGrid w:val="0"/>
              <w:jc w:val="center"/>
              <w:rPr>
                <w:rFonts w:ascii="Times New Roman" w:eastAsia="宋体" w:hAnsi="Times New Roman" w:cs="Times New Roman"/>
                <w:b/>
                <w:bCs/>
                <w:sz w:val="24"/>
                <w:szCs w:val="24"/>
              </w:rPr>
            </w:pPr>
            <w:r w:rsidRPr="004D5FCF">
              <w:rPr>
                <w:rFonts w:ascii="Times New Roman" w:eastAsia="宋体" w:hAnsi="Times New Roman" w:cs="Times New Roman"/>
                <w:b/>
                <w:bCs/>
                <w:sz w:val="24"/>
                <w:szCs w:val="24"/>
              </w:rPr>
              <w:t>规格要求</w:t>
            </w:r>
          </w:p>
        </w:tc>
      </w:tr>
      <w:tr w:rsidR="004D5FCF" w:rsidRPr="004D5FCF" w:rsidTr="00901009">
        <w:trPr>
          <w:trHeight w:val="567"/>
          <w:jc w:val="center"/>
        </w:trPr>
        <w:tc>
          <w:tcPr>
            <w:tcW w:w="195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检测算法</w:t>
            </w:r>
          </w:p>
        </w:tc>
        <w:tc>
          <w:tcPr>
            <w:tcW w:w="6772"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可精确识别包括注入、XSS等OWASP Top 10 WEB通用攻击，有效应对盗链、</w:t>
            </w:r>
            <w:proofErr w:type="gramStart"/>
            <w:r w:rsidRPr="004D5FCF">
              <w:rPr>
                <w:rFonts w:ascii="宋体" w:eastAsia="宋体" w:hAnsi="宋体" w:cs="Times New Roman" w:hint="eastAsia"/>
                <w:sz w:val="24"/>
                <w:szCs w:val="24"/>
              </w:rPr>
              <w:t>跨站请求</w:t>
            </w:r>
            <w:proofErr w:type="gramEnd"/>
            <w:r w:rsidRPr="004D5FCF">
              <w:rPr>
                <w:rFonts w:ascii="宋体" w:eastAsia="宋体" w:hAnsi="宋体" w:cs="Times New Roman" w:hint="eastAsia"/>
                <w:sz w:val="24"/>
                <w:szCs w:val="24"/>
              </w:rPr>
              <w:t>伪造等WEB特殊攻击</w:t>
            </w:r>
          </w:p>
        </w:tc>
      </w:tr>
      <w:tr w:rsidR="004D5FCF" w:rsidRPr="004D5FCF" w:rsidTr="00901009">
        <w:trPr>
          <w:trHeight w:val="567"/>
          <w:jc w:val="center"/>
        </w:trPr>
        <w:tc>
          <w:tcPr>
            <w:tcW w:w="195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部署方式</w:t>
            </w:r>
          </w:p>
        </w:tc>
        <w:tc>
          <w:tcPr>
            <w:tcW w:w="6772"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可以通过透明串接或反向代理、路由模式等方式接入网络中，即可对应用层HTTP流量进行安全防护</w:t>
            </w:r>
          </w:p>
        </w:tc>
      </w:tr>
      <w:tr w:rsidR="004D5FCF" w:rsidRPr="004D5FCF" w:rsidTr="00901009">
        <w:trPr>
          <w:trHeight w:val="567"/>
          <w:jc w:val="center"/>
        </w:trPr>
        <w:tc>
          <w:tcPr>
            <w:tcW w:w="195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黑名单</w:t>
            </w:r>
          </w:p>
        </w:tc>
        <w:tc>
          <w:tcPr>
            <w:tcW w:w="6772"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通过预定义策略及自定义规则，进行规则匹配，阻断异常流量</w:t>
            </w:r>
          </w:p>
        </w:tc>
      </w:tr>
      <w:tr w:rsidR="004D5FCF" w:rsidRPr="004D5FCF" w:rsidTr="00901009">
        <w:trPr>
          <w:trHeight w:val="567"/>
          <w:jc w:val="center"/>
        </w:trPr>
        <w:tc>
          <w:tcPr>
            <w:tcW w:w="1950"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center"/>
              <w:rPr>
                <w:rFonts w:ascii="宋体" w:eastAsia="宋体" w:hAnsi="宋体" w:cs="宋体"/>
                <w:sz w:val="24"/>
                <w:szCs w:val="21"/>
              </w:rPr>
            </w:pPr>
            <w:r w:rsidRPr="004D5FCF">
              <w:rPr>
                <w:rFonts w:ascii="宋体" w:eastAsia="宋体" w:hAnsi="宋体" w:cs="Times New Roman" w:hint="eastAsia"/>
                <w:sz w:val="24"/>
                <w:szCs w:val="24"/>
              </w:rPr>
              <w:t>可操作性</w:t>
            </w:r>
          </w:p>
        </w:tc>
        <w:tc>
          <w:tcPr>
            <w:tcW w:w="6772" w:type="dxa"/>
            <w:tcBorders>
              <w:top w:val="single" w:sz="4" w:space="0" w:color="000000"/>
              <w:left w:val="single" w:sz="4" w:space="0" w:color="000000"/>
              <w:bottom w:val="single" w:sz="4" w:space="0" w:color="000000"/>
              <w:right w:val="single" w:sz="4" w:space="0" w:color="000000"/>
            </w:tcBorders>
            <w:vAlign w:val="center"/>
          </w:tcPr>
          <w:p w:rsidR="004D5FCF" w:rsidRPr="004D5FCF" w:rsidRDefault="004D5FCF" w:rsidP="004D5FCF">
            <w:pPr>
              <w:widowControl/>
              <w:adjustRightInd w:val="0"/>
              <w:snapToGrid w:val="0"/>
              <w:jc w:val="left"/>
              <w:rPr>
                <w:rFonts w:ascii="宋体" w:eastAsia="宋体" w:hAnsi="宋体" w:cs="宋体"/>
                <w:sz w:val="24"/>
                <w:szCs w:val="21"/>
              </w:rPr>
            </w:pPr>
            <w:r w:rsidRPr="004D5FCF">
              <w:rPr>
                <w:rFonts w:ascii="宋体" w:eastAsia="宋体" w:hAnsi="宋体" w:cs="Times New Roman" w:hint="eastAsia"/>
                <w:sz w:val="24"/>
                <w:szCs w:val="24"/>
              </w:rPr>
              <w:t>支持通过</w:t>
            </w:r>
            <w:proofErr w:type="gramStart"/>
            <w:r w:rsidRPr="004D5FCF">
              <w:rPr>
                <w:rFonts w:ascii="宋体" w:eastAsia="宋体" w:hAnsi="宋体" w:cs="Times New Roman" w:hint="eastAsia"/>
                <w:sz w:val="24"/>
                <w:szCs w:val="24"/>
              </w:rPr>
              <w:t>云管理</w:t>
            </w:r>
            <w:proofErr w:type="gramEnd"/>
            <w:r w:rsidRPr="004D5FCF">
              <w:rPr>
                <w:rFonts w:ascii="宋体" w:eastAsia="宋体" w:hAnsi="宋体" w:cs="Times New Roman" w:hint="eastAsia"/>
                <w:sz w:val="24"/>
                <w:szCs w:val="24"/>
              </w:rPr>
              <w:t>平台，实现申请部署与使用</w:t>
            </w:r>
          </w:p>
        </w:tc>
      </w:tr>
    </w:tbl>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国产操作系统租用服务需求</w:t>
      </w:r>
    </w:p>
    <w:p w:rsidR="004D5FCF" w:rsidRPr="004D5FCF" w:rsidRDefault="004D5FCF" w:rsidP="004D5FCF">
      <w:pPr>
        <w:snapToGrid w:val="0"/>
        <w:spacing w:line="360" w:lineRule="auto"/>
        <w:ind w:left="425"/>
        <w:jc w:val="left"/>
        <w:rPr>
          <w:rFonts w:ascii="宋体" w:eastAsia="宋体" w:hAnsi="宋体" w:cs="Times New Roman"/>
          <w:sz w:val="24"/>
          <w:szCs w:val="24"/>
        </w:rPr>
      </w:pPr>
      <w:r w:rsidRPr="004D5FCF">
        <w:rPr>
          <w:rFonts w:ascii="宋体" w:eastAsia="宋体" w:hAnsi="宋体" w:cs="Times New Roman" w:hint="eastAsia"/>
          <w:sz w:val="24"/>
          <w:szCs w:val="24"/>
        </w:rPr>
        <w:t>提供主流国产操作系统租用服务。</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主机杀毒服务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通过杀毒软件，对云主机进行定期的病毒查杀，杀毒软件集中控制。</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主机防护</w:t>
      </w:r>
      <w:r w:rsidRPr="004D5FCF">
        <w:rPr>
          <w:rFonts w:ascii="Arial" w:eastAsia="宋体" w:hAnsi="Arial" w:cs="Times New Roman" w:hint="eastAsia"/>
          <w:b/>
          <w:sz w:val="28"/>
          <w:szCs w:val="24"/>
        </w:rPr>
        <w:t>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w:t>
      </w:r>
      <w:proofErr w:type="gramStart"/>
      <w:r w:rsidRPr="004D5FCF">
        <w:rPr>
          <w:rFonts w:ascii="宋体" w:eastAsia="宋体" w:hAnsi="宋体" w:cs="Times New Roman"/>
          <w:sz w:val="24"/>
          <w:szCs w:val="24"/>
        </w:rPr>
        <w:t>符合等保三级</w:t>
      </w:r>
      <w:proofErr w:type="gramEnd"/>
      <w:r w:rsidRPr="004D5FCF">
        <w:rPr>
          <w:rFonts w:ascii="宋体" w:eastAsia="宋体" w:hAnsi="宋体" w:cs="Times New Roman"/>
          <w:sz w:val="24"/>
          <w:szCs w:val="24"/>
        </w:rPr>
        <w:t>要求的主机权限管理及安全防护。可对主机系统安全涉及的控制点形成立体防护。</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lastRenderedPageBreak/>
        <w:t>云端</w:t>
      </w:r>
      <w:r w:rsidRPr="004D5FCF">
        <w:rPr>
          <w:rFonts w:ascii="Arial" w:eastAsia="宋体" w:hAnsi="Arial" w:cs="Times New Roman"/>
          <w:b/>
          <w:sz w:val="28"/>
          <w:szCs w:val="24"/>
        </w:rPr>
        <w:t>APT</w:t>
      </w:r>
      <w:r w:rsidRPr="004D5FCF">
        <w:rPr>
          <w:rFonts w:ascii="Arial" w:eastAsia="宋体" w:hAnsi="Arial" w:cs="Times New Roman"/>
          <w:b/>
          <w:sz w:val="28"/>
          <w:szCs w:val="24"/>
        </w:rPr>
        <w:t>防护服务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通过APT防护服务，实现恶意代码检测、恶意软件检测及攻击溯源。</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网页防篡改服务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通过防篡改软件对网站页面进行实时防护，减少用户页面被恶意篡改的可能性。</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主机日志分析</w:t>
      </w:r>
      <w:r w:rsidRPr="004D5FCF">
        <w:rPr>
          <w:rFonts w:ascii="Arial" w:eastAsia="宋体" w:hAnsi="Arial" w:cs="Times New Roman" w:hint="eastAsia"/>
          <w:b/>
          <w:sz w:val="28"/>
          <w:szCs w:val="24"/>
        </w:rPr>
        <w:t>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对主机系统日志进行采集分析处理，用于发现各种安全威胁、异常行为事件。主机系统日志应集中存储，且日志存储时间不低于6个月。</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主机漏洞扫描</w:t>
      </w:r>
      <w:r w:rsidRPr="004D5FCF">
        <w:rPr>
          <w:rFonts w:ascii="Arial" w:eastAsia="宋体" w:hAnsi="Arial" w:cs="Times New Roman" w:hint="eastAsia"/>
          <w:b/>
          <w:sz w:val="28"/>
          <w:szCs w:val="24"/>
        </w:rPr>
        <w:t>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基于漏洞数据库，通过扫描等手段对主机安全脆弱性进行检测。</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主机安全加固</w:t>
      </w:r>
      <w:r w:rsidRPr="004D5FCF">
        <w:rPr>
          <w:rFonts w:ascii="Arial" w:eastAsia="宋体" w:hAnsi="Arial" w:cs="Times New Roman" w:hint="eastAsia"/>
          <w:b/>
          <w:sz w:val="28"/>
          <w:szCs w:val="24"/>
        </w:rPr>
        <w:t>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根据主机漏洞扫描结果对操作系统暴露的安全问题进行系统加固。</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数据库审计服务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对数据库操作行为进行细粒度审计的合</w:t>
      </w:r>
      <w:proofErr w:type="gramStart"/>
      <w:r w:rsidRPr="004D5FCF">
        <w:rPr>
          <w:rFonts w:ascii="宋体" w:eastAsia="宋体" w:hAnsi="宋体" w:cs="Times New Roman"/>
          <w:sz w:val="24"/>
          <w:szCs w:val="24"/>
        </w:rPr>
        <w:t>规</w:t>
      </w:r>
      <w:proofErr w:type="gramEnd"/>
      <w:r w:rsidRPr="004D5FCF">
        <w:rPr>
          <w:rFonts w:ascii="宋体" w:eastAsia="宋体" w:hAnsi="宋体" w:cs="Times New Roman"/>
          <w:sz w:val="24"/>
          <w:szCs w:val="24"/>
        </w:rPr>
        <w:t>性管理，对数据库遭受到的风险行为进行告警，对攻击行为进行阻断。对用户访问数据库行为的记录、分析和汇报，生成合</w:t>
      </w:r>
      <w:proofErr w:type="gramStart"/>
      <w:r w:rsidRPr="004D5FCF">
        <w:rPr>
          <w:rFonts w:ascii="宋体" w:eastAsia="宋体" w:hAnsi="宋体" w:cs="Times New Roman"/>
          <w:sz w:val="24"/>
          <w:szCs w:val="24"/>
        </w:rPr>
        <w:t>规</w:t>
      </w:r>
      <w:proofErr w:type="gramEnd"/>
      <w:r w:rsidRPr="004D5FCF">
        <w:rPr>
          <w:rFonts w:ascii="宋体" w:eastAsia="宋体" w:hAnsi="宋体" w:cs="Times New Roman"/>
          <w:sz w:val="24"/>
          <w:szCs w:val="24"/>
        </w:rPr>
        <w:t>报告以及事故追根溯源。</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云端抗</w:t>
      </w:r>
      <w:r w:rsidRPr="004D5FCF">
        <w:rPr>
          <w:rFonts w:ascii="Arial" w:eastAsia="宋体" w:hAnsi="Arial" w:cs="Times New Roman" w:hint="eastAsia"/>
          <w:b/>
          <w:sz w:val="28"/>
          <w:szCs w:val="24"/>
        </w:rPr>
        <w:t>DDOS</w:t>
      </w:r>
      <w:r w:rsidRPr="004D5FCF">
        <w:rPr>
          <w:rFonts w:ascii="Arial" w:eastAsia="宋体" w:hAnsi="Arial" w:cs="Times New Roman" w:hint="eastAsia"/>
          <w:b/>
          <w:sz w:val="28"/>
          <w:szCs w:val="24"/>
        </w:rPr>
        <w:t>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提供DDoS防护服务，为政务云内应用系统抵御大流量分布式拒绝服务攻击。</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SDH</w:t>
      </w:r>
      <w:r w:rsidRPr="004D5FCF">
        <w:rPr>
          <w:rFonts w:ascii="Arial" w:eastAsia="宋体" w:hAnsi="Arial" w:cs="Times New Roman" w:hint="eastAsia"/>
          <w:b/>
          <w:sz w:val="28"/>
          <w:szCs w:val="24"/>
        </w:rPr>
        <w:t>专线服务需求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提供2M SDH 以太</w:t>
      </w:r>
      <w:proofErr w:type="gramStart"/>
      <w:r w:rsidRPr="004D5FCF">
        <w:rPr>
          <w:rFonts w:ascii="宋体" w:eastAsia="宋体" w:hAnsi="宋体" w:cs="Times New Roman"/>
          <w:sz w:val="24"/>
          <w:szCs w:val="24"/>
        </w:rPr>
        <w:t>专线专线</w:t>
      </w:r>
      <w:proofErr w:type="gramEnd"/>
      <w:r w:rsidRPr="004D5FCF">
        <w:rPr>
          <w:rFonts w:ascii="宋体" w:eastAsia="宋体" w:hAnsi="宋体" w:cs="Times New Roman"/>
          <w:sz w:val="24"/>
          <w:szCs w:val="24"/>
        </w:rPr>
        <w:t>服务，保障数据传输稳定可靠，支持灵活的带宽配置和快速开通。</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云</w:t>
      </w:r>
      <w:r w:rsidRPr="004D5FCF">
        <w:rPr>
          <w:rFonts w:ascii="Arial" w:eastAsia="宋体" w:hAnsi="Arial" w:cs="Times New Roman"/>
          <w:b/>
          <w:sz w:val="28"/>
          <w:szCs w:val="24"/>
        </w:rPr>
        <w:t>视频会议</w:t>
      </w:r>
      <w:r w:rsidRPr="004D5FCF">
        <w:rPr>
          <w:rFonts w:ascii="Arial" w:eastAsia="宋体" w:hAnsi="Arial" w:cs="Times New Roman" w:hint="eastAsia"/>
          <w:b/>
          <w:sz w:val="28"/>
          <w:szCs w:val="24"/>
        </w:rPr>
        <w:t>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提供稳定、高清的云视频会议服务，支持多终端接入，具备会议录制、共享等功能，满足远程协作需求。</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强身份认证服务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提供基于数字证书登录业务应用服务，实现用户端基于数字证书的用户登录，保证用户的身份鉴别的真实性和完整性</w:t>
      </w:r>
      <w:r w:rsidRPr="004D5FCF">
        <w:rPr>
          <w:rFonts w:ascii="宋体" w:eastAsia="宋体" w:hAnsi="宋体" w:cs="Times New Roman" w:hint="eastAsia"/>
          <w:sz w:val="24"/>
          <w:szCs w:val="24"/>
        </w:rPr>
        <w:t>。</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lastRenderedPageBreak/>
        <w:t>签名验证服务需求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提供针对应用中数据的签名验签服务，实现业务系统基于SM2、HMAC-SM3密码算法的数据完整性保护功能。</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加解密服务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需对业务数据提供加解密服务，确保数据存储过程的机密性。</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时间</w:t>
      </w:r>
      <w:proofErr w:type="gramStart"/>
      <w:r w:rsidRPr="004D5FCF">
        <w:rPr>
          <w:rFonts w:ascii="Arial" w:eastAsia="宋体" w:hAnsi="Arial" w:cs="Times New Roman"/>
          <w:b/>
          <w:sz w:val="28"/>
          <w:szCs w:val="24"/>
        </w:rPr>
        <w:t>戳服务</w:t>
      </w:r>
      <w:proofErr w:type="gramEnd"/>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提供针对应用中数据的可信时间源服务，以保证在敏感操作的时间真实性和有效性。</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SSL</w:t>
      </w:r>
      <w:r w:rsidRPr="004D5FCF">
        <w:rPr>
          <w:rFonts w:ascii="Arial" w:eastAsia="宋体" w:hAnsi="Arial" w:cs="Times New Roman"/>
          <w:b/>
          <w:sz w:val="28"/>
          <w:szCs w:val="24"/>
        </w:rPr>
        <w:t>安全服务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提供基于国产算法 SSL服务，</w:t>
      </w:r>
      <w:r w:rsidRPr="004D5FCF">
        <w:rPr>
          <w:rFonts w:ascii="宋体" w:eastAsia="宋体" w:hAnsi="宋体" w:cs="Times New Roman" w:hint="eastAsia"/>
          <w:sz w:val="24"/>
          <w:szCs w:val="24"/>
        </w:rPr>
        <w:t>密码服务，</w:t>
      </w:r>
      <w:r w:rsidRPr="004D5FCF">
        <w:rPr>
          <w:rFonts w:ascii="宋体" w:eastAsia="宋体" w:hAnsi="宋体" w:cs="Times New Roman"/>
          <w:sz w:val="24"/>
          <w:szCs w:val="24"/>
        </w:rPr>
        <w:t>建立安全 https 通信，保证通信数据的安全性。</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证书服务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提供采用国产密码算法验证网站所有单位的真实身份的标准型 SSL 证书</w:t>
      </w:r>
      <w:r w:rsidRPr="004D5FCF">
        <w:rPr>
          <w:rFonts w:ascii="宋体" w:eastAsia="宋体" w:hAnsi="宋体" w:cs="Times New Roman" w:hint="eastAsia"/>
          <w:sz w:val="24"/>
          <w:szCs w:val="24"/>
        </w:rPr>
        <w:t>。</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b/>
          <w:sz w:val="28"/>
          <w:szCs w:val="24"/>
        </w:rPr>
        <w:t>域名服务</w:t>
      </w:r>
      <w:r w:rsidRPr="004D5FCF">
        <w:rPr>
          <w:rFonts w:ascii="Arial" w:eastAsia="宋体" w:hAnsi="Arial" w:cs="Times New Roman" w:hint="eastAsia"/>
          <w:b/>
          <w:sz w:val="28"/>
          <w:szCs w:val="24"/>
        </w:rPr>
        <w:t>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提供全面的域名服务</w:t>
      </w:r>
      <w:r w:rsidRPr="004D5FCF">
        <w:rPr>
          <w:rFonts w:ascii="宋体" w:eastAsia="宋体" w:hAnsi="宋体" w:cs="Times New Roman" w:hint="eastAsia"/>
          <w:sz w:val="24"/>
          <w:szCs w:val="24"/>
        </w:rPr>
        <w:t>。</w:t>
      </w:r>
    </w:p>
    <w:p w:rsidR="004D5FCF" w:rsidRPr="004D5FCF" w:rsidRDefault="004D5FCF" w:rsidP="004D5FCF">
      <w:pPr>
        <w:keepNext/>
        <w:keepLines/>
        <w:numPr>
          <w:ilvl w:val="1"/>
          <w:numId w:val="5"/>
        </w:numPr>
        <w:tabs>
          <w:tab w:val="left" w:pos="420"/>
        </w:tabs>
        <w:snapToGrid w:val="0"/>
        <w:spacing w:line="360" w:lineRule="auto"/>
        <w:ind w:firstLineChars="200" w:firstLine="602"/>
        <w:jc w:val="left"/>
        <w:outlineLvl w:val="2"/>
        <w:rPr>
          <w:rFonts w:ascii="宋体" w:eastAsia="宋体" w:hAnsi="宋体" w:cs="Times New Roman"/>
          <w:b/>
          <w:sz w:val="30"/>
          <w:szCs w:val="24"/>
        </w:rPr>
      </w:pPr>
      <w:r w:rsidRPr="004D5FCF">
        <w:rPr>
          <w:rFonts w:ascii="宋体" w:eastAsia="宋体" w:hAnsi="宋体" w:cs="Times New Roman"/>
          <w:b/>
          <w:sz w:val="30"/>
          <w:szCs w:val="24"/>
        </w:rPr>
        <w:t>安全</w:t>
      </w:r>
      <w:r w:rsidRPr="004D5FCF">
        <w:rPr>
          <w:rFonts w:ascii="宋体" w:eastAsia="宋体" w:hAnsi="宋体" w:cs="Times New Roman" w:hint="eastAsia"/>
          <w:b/>
          <w:sz w:val="30"/>
          <w:szCs w:val="24"/>
        </w:rPr>
        <w:t>服务能力</w:t>
      </w:r>
      <w:r w:rsidRPr="004D5FCF">
        <w:rPr>
          <w:rFonts w:ascii="宋体" w:eastAsia="宋体" w:hAnsi="宋体" w:cs="Times New Roman"/>
          <w:b/>
          <w:sz w:val="30"/>
          <w:szCs w:val="24"/>
        </w:rPr>
        <w:t>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投标人所投云平台应具备完备的安全防护体系和安全防护设备，应保证各业务应用系统的支撑环境，包括但不限于服务器、网络、存储以及相关物理环境，应能满足不低于网络安全等级保护（GB/T 22239-2019）第三级要求，并积极配合采购人根据各业务系统</w:t>
      </w:r>
      <w:proofErr w:type="gramStart"/>
      <w:r w:rsidRPr="004D5FCF">
        <w:rPr>
          <w:rFonts w:ascii="宋体" w:eastAsia="宋体" w:hAnsi="宋体" w:cs="Times New Roman"/>
          <w:sz w:val="24"/>
          <w:szCs w:val="24"/>
        </w:rPr>
        <w:t>具体等保需求</w:t>
      </w:r>
      <w:proofErr w:type="gramEnd"/>
      <w:r w:rsidRPr="004D5FCF">
        <w:rPr>
          <w:rFonts w:ascii="宋体" w:eastAsia="宋体" w:hAnsi="宋体" w:cs="Times New Roman"/>
          <w:sz w:val="24"/>
          <w:szCs w:val="24"/>
        </w:rPr>
        <w:t>，开展</w:t>
      </w:r>
      <w:proofErr w:type="gramStart"/>
      <w:r w:rsidRPr="004D5FCF">
        <w:rPr>
          <w:rFonts w:ascii="宋体" w:eastAsia="宋体" w:hAnsi="宋体" w:cs="Times New Roman"/>
          <w:sz w:val="24"/>
          <w:szCs w:val="24"/>
        </w:rPr>
        <w:t>相应等保评估</w:t>
      </w:r>
      <w:proofErr w:type="gramEnd"/>
      <w:r w:rsidRPr="004D5FCF">
        <w:rPr>
          <w:rFonts w:ascii="宋体" w:eastAsia="宋体" w:hAnsi="宋体" w:cs="Times New Roman"/>
          <w:sz w:val="24"/>
          <w:szCs w:val="24"/>
        </w:rPr>
        <w:t>、检查、整改等工作；积极配合采购人开展各项安全服务保障工作。投标人管辖范围内的硬件、软件及支撑环境资源，至少达到业务系统的最高安全等级要求。</w:t>
      </w:r>
    </w:p>
    <w:p w:rsidR="004D5FCF" w:rsidRPr="004D5FCF" w:rsidRDefault="004D5FCF" w:rsidP="004D5FCF">
      <w:pPr>
        <w:keepNext/>
        <w:keepLines/>
        <w:numPr>
          <w:ilvl w:val="1"/>
          <w:numId w:val="5"/>
        </w:numPr>
        <w:tabs>
          <w:tab w:val="left" w:pos="420"/>
        </w:tabs>
        <w:snapToGrid w:val="0"/>
        <w:spacing w:line="360" w:lineRule="auto"/>
        <w:ind w:firstLineChars="200" w:firstLine="602"/>
        <w:jc w:val="left"/>
        <w:outlineLvl w:val="2"/>
        <w:rPr>
          <w:rFonts w:ascii="宋体" w:eastAsia="宋体" w:hAnsi="宋体" w:cs="Times New Roman"/>
          <w:b/>
          <w:sz w:val="30"/>
          <w:szCs w:val="24"/>
        </w:rPr>
      </w:pPr>
      <w:r w:rsidRPr="004D5FCF">
        <w:rPr>
          <w:rFonts w:ascii="宋体" w:eastAsia="宋体" w:hAnsi="宋体" w:cs="Times New Roman" w:hint="eastAsia"/>
          <w:b/>
          <w:sz w:val="30"/>
          <w:szCs w:val="24"/>
        </w:rPr>
        <w:t>保障</w:t>
      </w:r>
      <w:r w:rsidRPr="004D5FCF">
        <w:rPr>
          <w:rFonts w:ascii="宋体" w:eastAsia="宋体" w:hAnsi="宋体" w:cs="Times New Roman"/>
          <w:b/>
          <w:sz w:val="30"/>
          <w:szCs w:val="24"/>
        </w:rPr>
        <w:t>服务要求</w:t>
      </w:r>
    </w:p>
    <w:p w:rsidR="004D5FCF" w:rsidRPr="004D5FCF" w:rsidRDefault="004D5FCF" w:rsidP="004D5FCF">
      <w:pPr>
        <w:keepNext/>
        <w:keepLines/>
        <w:numPr>
          <w:ilvl w:val="1"/>
          <w:numId w:val="6"/>
        </w:numPr>
        <w:tabs>
          <w:tab w:val="left" w:pos="420"/>
        </w:tabs>
        <w:snapToGrid w:val="0"/>
        <w:spacing w:line="360" w:lineRule="auto"/>
        <w:ind w:firstLineChars="200" w:firstLine="562"/>
        <w:jc w:val="left"/>
        <w:outlineLvl w:val="3"/>
        <w:rPr>
          <w:rFonts w:ascii="Arial" w:eastAsia="宋体" w:hAnsi="Arial" w:cs="Times New Roman"/>
          <w:b/>
          <w:vanish/>
          <w:sz w:val="28"/>
          <w:szCs w:val="24"/>
        </w:rPr>
      </w:pPr>
    </w:p>
    <w:p w:rsidR="004D5FCF" w:rsidRPr="004D5FCF" w:rsidRDefault="004D5FCF" w:rsidP="004D5FCF">
      <w:pPr>
        <w:keepNext/>
        <w:keepLines/>
        <w:numPr>
          <w:ilvl w:val="1"/>
          <w:numId w:val="6"/>
        </w:numPr>
        <w:tabs>
          <w:tab w:val="left" w:pos="420"/>
        </w:tabs>
        <w:snapToGrid w:val="0"/>
        <w:spacing w:line="360" w:lineRule="auto"/>
        <w:ind w:firstLineChars="200" w:firstLine="562"/>
        <w:jc w:val="left"/>
        <w:outlineLvl w:val="3"/>
        <w:rPr>
          <w:rFonts w:ascii="Arial" w:eastAsia="宋体" w:hAnsi="Arial" w:cs="Times New Roman"/>
          <w:b/>
          <w:vanish/>
          <w:sz w:val="28"/>
          <w:szCs w:val="24"/>
        </w:rPr>
      </w:pP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售后服务要求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投标人需利用监控系统或人工对硬件设备及应用系统的运行情况进行7*24小时的不间断巡检监控，及时发现安全隐患，通知相关人员及时处理，并形成监控报告。</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投标人负责设立技术支持热线，并安排专人值守，提供7*24小时热线支持</w:t>
      </w:r>
      <w:r w:rsidRPr="004D5FCF">
        <w:rPr>
          <w:rFonts w:ascii="宋体" w:eastAsia="宋体" w:hAnsi="宋体" w:cs="Times New Roman" w:hint="eastAsia"/>
          <w:sz w:val="24"/>
          <w:szCs w:val="24"/>
        </w:rPr>
        <w:lastRenderedPageBreak/>
        <w:t>服务。投标人针对采购人要求的云平台运维服务相关内容，需指定专业技术能力较强的工程师，根据采购人要求配合开展相关维护服务。</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故障响应服务要求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投标人应当提供高效的系统维护服务，有效防范系统风险，投标人需保持7*24小时电话畅通，能够在系统发生除</w:t>
      </w:r>
      <w:proofErr w:type="gramStart"/>
      <w:r w:rsidRPr="004D5FCF">
        <w:rPr>
          <w:rFonts w:ascii="宋体" w:eastAsia="宋体" w:hAnsi="宋体" w:cs="Times New Roman" w:hint="eastAsia"/>
          <w:sz w:val="24"/>
          <w:szCs w:val="24"/>
        </w:rPr>
        <w:t>宕</w:t>
      </w:r>
      <w:proofErr w:type="gramEnd"/>
      <w:r w:rsidRPr="004D5FCF">
        <w:rPr>
          <w:rFonts w:ascii="宋体" w:eastAsia="宋体" w:hAnsi="宋体" w:cs="Times New Roman" w:hint="eastAsia"/>
          <w:sz w:val="24"/>
          <w:szCs w:val="24"/>
        </w:rPr>
        <w:t>机外的其他故障问题时，协调人力资源在1小时内到达</w:t>
      </w:r>
      <w:proofErr w:type="gramStart"/>
      <w:r w:rsidRPr="004D5FCF">
        <w:rPr>
          <w:rFonts w:ascii="宋体" w:eastAsia="宋体" w:hAnsi="宋体" w:cs="Times New Roman" w:hint="eastAsia"/>
          <w:sz w:val="24"/>
          <w:szCs w:val="24"/>
        </w:rPr>
        <w:t>云中心</w:t>
      </w:r>
      <w:proofErr w:type="gramEnd"/>
      <w:r w:rsidRPr="004D5FCF">
        <w:rPr>
          <w:rFonts w:ascii="宋体" w:eastAsia="宋体" w:hAnsi="宋体" w:cs="Times New Roman" w:hint="eastAsia"/>
          <w:sz w:val="24"/>
          <w:szCs w:val="24"/>
        </w:rPr>
        <w:t>机房现场提供服务。</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系统发生</w:t>
      </w:r>
      <w:proofErr w:type="gramStart"/>
      <w:r w:rsidRPr="004D5FCF">
        <w:rPr>
          <w:rFonts w:ascii="宋体" w:eastAsia="宋体" w:hAnsi="宋体" w:cs="Times New Roman" w:hint="eastAsia"/>
          <w:sz w:val="24"/>
          <w:szCs w:val="24"/>
        </w:rPr>
        <w:t>宕</w:t>
      </w:r>
      <w:proofErr w:type="gramEnd"/>
      <w:r w:rsidRPr="004D5FCF">
        <w:rPr>
          <w:rFonts w:ascii="宋体" w:eastAsia="宋体" w:hAnsi="宋体" w:cs="Times New Roman" w:hint="eastAsia"/>
          <w:sz w:val="24"/>
          <w:szCs w:val="24"/>
        </w:rPr>
        <w:t>机问题时，投标人应在5分钟内响应，</w:t>
      </w:r>
      <w:bookmarkStart w:id="4" w:name="_Hlk87179808"/>
      <w:r w:rsidRPr="004D5FCF">
        <w:rPr>
          <w:rFonts w:ascii="宋体" w:eastAsia="宋体" w:hAnsi="宋体" w:cs="Times New Roman" w:hint="eastAsia"/>
          <w:sz w:val="24"/>
          <w:szCs w:val="24"/>
        </w:rPr>
        <w:t>并具备故障快速定位和恢复能力。故障定位排除时限不超过30分钟，重要信息系统故障定位排除时限不超过10分钟，</w:t>
      </w:r>
      <w:bookmarkEnd w:id="4"/>
      <w:r w:rsidRPr="004D5FCF">
        <w:rPr>
          <w:rFonts w:ascii="宋体" w:eastAsia="宋体" w:hAnsi="宋体" w:cs="Times New Roman" w:hint="eastAsia"/>
          <w:sz w:val="24"/>
          <w:szCs w:val="24"/>
        </w:rPr>
        <w:t>并在4小时之内使系统恢复正常，故障处理完毕后需提供相关系统</w:t>
      </w:r>
      <w:proofErr w:type="gramStart"/>
      <w:r w:rsidRPr="004D5FCF">
        <w:rPr>
          <w:rFonts w:ascii="宋体" w:eastAsia="宋体" w:hAnsi="宋体" w:cs="Times New Roman" w:hint="eastAsia"/>
          <w:sz w:val="24"/>
          <w:szCs w:val="24"/>
        </w:rPr>
        <w:t>宕</w:t>
      </w:r>
      <w:proofErr w:type="gramEnd"/>
      <w:r w:rsidRPr="004D5FCF">
        <w:rPr>
          <w:rFonts w:ascii="宋体" w:eastAsia="宋体" w:hAnsi="宋体" w:cs="Times New Roman" w:hint="eastAsia"/>
          <w:sz w:val="24"/>
          <w:szCs w:val="24"/>
        </w:rPr>
        <w:t>机报告。</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重点保障服务要求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为保障业务高峰期内系统平稳运行，缓解系统高峰期内因业务发生量增大而带来系统压力风险，要求投标人根据业务周期性特点，加大运</w:t>
      </w:r>
      <w:proofErr w:type="gramStart"/>
      <w:r w:rsidRPr="004D5FCF">
        <w:rPr>
          <w:rFonts w:ascii="宋体" w:eastAsia="宋体" w:hAnsi="宋体" w:cs="Times New Roman" w:hint="eastAsia"/>
          <w:sz w:val="24"/>
          <w:szCs w:val="24"/>
        </w:rPr>
        <w:t>维保障</w:t>
      </w:r>
      <w:proofErr w:type="gramEnd"/>
      <w:r w:rsidRPr="004D5FCF">
        <w:rPr>
          <w:rFonts w:ascii="宋体" w:eastAsia="宋体" w:hAnsi="宋体" w:cs="Times New Roman" w:hint="eastAsia"/>
          <w:sz w:val="24"/>
          <w:szCs w:val="24"/>
        </w:rPr>
        <w:t>力度，保证在业务高峰期内系统平稳运行。</w:t>
      </w:r>
    </w:p>
    <w:p w:rsidR="004D5FCF" w:rsidRPr="004D5FCF" w:rsidRDefault="004D5FCF" w:rsidP="004D5FCF">
      <w:pPr>
        <w:keepNext/>
        <w:keepLines/>
        <w:numPr>
          <w:ilvl w:val="2"/>
          <w:numId w:val="6"/>
        </w:numPr>
        <w:tabs>
          <w:tab w:val="left" w:pos="420"/>
        </w:tabs>
        <w:snapToGrid w:val="0"/>
        <w:spacing w:line="360" w:lineRule="auto"/>
        <w:ind w:firstLineChars="200" w:firstLine="562"/>
        <w:jc w:val="left"/>
        <w:outlineLvl w:val="3"/>
        <w:rPr>
          <w:rFonts w:ascii="Arial" w:eastAsia="宋体" w:hAnsi="Arial" w:cs="Times New Roman"/>
          <w:b/>
          <w:sz w:val="28"/>
          <w:szCs w:val="24"/>
        </w:rPr>
      </w:pPr>
      <w:r w:rsidRPr="004D5FCF">
        <w:rPr>
          <w:rFonts w:ascii="Arial" w:eastAsia="宋体" w:hAnsi="Arial" w:cs="Times New Roman" w:hint="eastAsia"/>
          <w:b/>
          <w:sz w:val="28"/>
          <w:szCs w:val="24"/>
        </w:rPr>
        <w:t>保密安全要求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投标人须严格遵守采购人的相关信息安全规定，不得利用系统维护服务时的便利对采购人数据及其他信息擅自修改或透露给第三方。</w:t>
      </w:r>
    </w:p>
    <w:p w:rsidR="004D5FCF" w:rsidRPr="004D5FCF" w:rsidRDefault="004D5FCF" w:rsidP="004D5FCF">
      <w:pPr>
        <w:keepNext/>
        <w:keepLines/>
        <w:numPr>
          <w:ilvl w:val="1"/>
          <w:numId w:val="5"/>
        </w:numPr>
        <w:tabs>
          <w:tab w:val="left" w:pos="420"/>
        </w:tabs>
        <w:snapToGrid w:val="0"/>
        <w:spacing w:line="360" w:lineRule="auto"/>
        <w:ind w:firstLineChars="200" w:firstLine="602"/>
        <w:jc w:val="left"/>
        <w:outlineLvl w:val="2"/>
        <w:rPr>
          <w:rFonts w:ascii="宋体" w:eastAsia="宋体" w:hAnsi="宋体" w:cs="Times New Roman"/>
          <w:b/>
          <w:sz w:val="30"/>
          <w:szCs w:val="24"/>
        </w:rPr>
      </w:pPr>
      <w:r w:rsidRPr="004D5FCF">
        <w:rPr>
          <w:rFonts w:ascii="宋体" w:eastAsia="宋体" w:hAnsi="宋体" w:cs="Times New Roman"/>
          <w:b/>
          <w:sz w:val="30"/>
          <w:szCs w:val="24"/>
        </w:rPr>
        <w:t>业务连续性服务保障要求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本项目涉及的业务系统均为采购人在用系统，目前已在北京市市级政务云平台上平稳运行，因此业务连续性是首要的保障需求。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sz w:val="24"/>
          <w:szCs w:val="24"/>
        </w:rPr>
        <w:t>中标后如需将本项目中应用系统迁移至中标</w:t>
      </w:r>
      <w:proofErr w:type="gramStart"/>
      <w:r w:rsidRPr="004D5FCF">
        <w:rPr>
          <w:rFonts w:ascii="宋体" w:eastAsia="宋体" w:hAnsi="宋体" w:cs="Times New Roman"/>
          <w:sz w:val="24"/>
          <w:szCs w:val="24"/>
        </w:rPr>
        <w:t>服务商云平台</w:t>
      </w:r>
      <w:proofErr w:type="gramEnd"/>
      <w:r w:rsidRPr="004D5FCF">
        <w:rPr>
          <w:rFonts w:ascii="宋体" w:eastAsia="宋体" w:hAnsi="宋体" w:cs="Times New Roman"/>
          <w:sz w:val="24"/>
          <w:szCs w:val="24"/>
        </w:rPr>
        <w:t>中，为保障应用系统迁移过程中的可用性和完整性，对迁移服务的具体要求如下：</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（1）迁移经验要求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投标人需具备国家政府系统政务云迁移经验，可根据业务特点制定应用系统迁移部署方案，配合用户完成系统迁移部署、运行和安全保障，迁移过程中保证应用系统不中断。投标人需提供承诺函并加盖投标人公章。</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（2）迁移进度要求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在合同签订后5个工作日以内（含），根据采购人需求完成政务云测试、试运行、系统迁移上线工作，并且不能改变和影响采购人原有系统的功能、技术</w:t>
      </w:r>
      <w:r w:rsidRPr="004D5FCF">
        <w:rPr>
          <w:rFonts w:ascii="宋体" w:eastAsia="宋体" w:hAnsi="宋体" w:cs="Times New Roman" w:hint="eastAsia"/>
          <w:sz w:val="24"/>
          <w:szCs w:val="24"/>
        </w:rPr>
        <w:lastRenderedPageBreak/>
        <w:t>状态、数据完整性。投标人需提供承诺函并加盖投标人公章。</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（3）迁移费用要求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为确保迁移过程中数据不丢失、系统业务不中断，投标人应负责与原政务云平台的服务商进行主动对接，系统迁移所需各项费用（包括但不限于中标人迁移测试阶段的</w:t>
      </w:r>
      <w:proofErr w:type="gramStart"/>
      <w:r w:rsidRPr="004D5FCF">
        <w:rPr>
          <w:rFonts w:ascii="宋体" w:eastAsia="宋体" w:hAnsi="宋体" w:cs="Times New Roman" w:hint="eastAsia"/>
          <w:sz w:val="24"/>
          <w:szCs w:val="24"/>
        </w:rPr>
        <w:t>云资源</w:t>
      </w:r>
      <w:proofErr w:type="gramEnd"/>
      <w:r w:rsidRPr="004D5FCF">
        <w:rPr>
          <w:rFonts w:ascii="宋体" w:eastAsia="宋体" w:hAnsi="宋体" w:cs="Times New Roman" w:hint="eastAsia"/>
          <w:sz w:val="24"/>
          <w:szCs w:val="24"/>
        </w:rPr>
        <w:t>费用及调试费用等），由投标人负责解决并包含在本次投标报价中。投标人需提供承诺函并加盖投标人公章。</w:t>
      </w:r>
    </w:p>
    <w:p w:rsidR="004D5FCF" w:rsidRPr="004D5FCF" w:rsidRDefault="004D5FCF" w:rsidP="004D5FCF">
      <w:pPr>
        <w:keepNext/>
        <w:keepLines/>
        <w:numPr>
          <w:ilvl w:val="1"/>
          <w:numId w:val="5"/>
        </w:numPr>
        <w:tabs>
          <w:tab w:val="left" w:pos="420"/>
        </w:tabs>
        <w:snapToGrid w:val="0"/>
        <w:spacing w:line="360" w:lineRule="auto"/>
        <w:ind w:firstLineChars="200" w:firstLine="602"/>
        <w:jc w:val="left"/>
        <w:outlineLvl w:val="2"/>
        <w:rPr>
          <w:rFonts w:ascii="宋体" w:eastAsia="宋体" w:hAnsi="宋体" w:cs="Times New Roman"/>
          <w:b/>
          <w:sz w:val="30"/>
          <w:szCs w:val="24"/>
        </w:rPr>
      </w:pPr>
      <w:r w:rsidRPr="004D5FCF">
        <w:rPr>
          <w:rFonts w:ascii="宋体" w:eastAsia="宋体" w:hAnsi="宋体" w:cs="Times New Roman"/>
          <w:b/>
          <w:sz w:val="30"/>
          <w:szCs w:val="24"/>
        </w:rPr>
        <w:t>服务团队要求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配备专业的服务团队，具体要求如下：</w:t>
      </w:r>
    </w:p>
    <w:p w:rsidR="004D5FCF" w:rsidRPr="004D5FCF" w:rsidRDefault="004D5FCF" w:rsidP="004D5FCF">
      <w:pPr>
        <w:snapToGrid w:val="0"/>
        <w:spacing w:line="360" w:lineRule="auto"/>
        <w:ind w:firstLineChars="200" w:firstLine="482"/>
        <w:jc w:val="left"/>
        <w:rPr>
          <w:rFonts w:ascii="宋体" w:eastAsia="宋体" w:hAnsi="宋体" w:cs="Times New Roman"/>
          <w:b/>
          <w:bCs/>
          <w:sz w:val="24"/>
          <w:szCs w:val="24"/>
        </w:rPr>
      </w:pPr>
      <w:r w:rsidRPr="004D5FCF">
        <w:rPr>
          <w:rFonts w:ascii="宋体" w:eastAsia="宋体" w:hAnsi="宋体" w:cs="Times New Roman" w:hint="eastAsia"/>
          <w:b/>
          <w:bCs/>
          <w:sz w:val="24"/>
          <w:szCs w:val="24"/>
        </w:rPr>
        <w:t>（一）需为本项目配备项目经理</w:t>
      </w:r>
      <w:r w:rsidRPr="004D5FCF">
        <w:rPr>
          <w:rFonts w:ascii="宋体" w:eastAsia="宋体" w:hAnsi="宋体" w:cs="Times New Roman"/>
          <w:b/>
          <w:bCs/>
          <w:sz w:val="24"/>
          <w:szCs w:val="24"/>
        </w:rPr>
        <w:t>1人。</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项目经理应具有如下证书：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1）信息系统项目管理师证书（计算机技术与软件（高级）专业技术资格）</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2）CISP证书或者CISE证书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3）系统</w:t>
      </w:r>
      <w:proofErr w:type="gramStart"/>
      <w:r w:rsidRPr="004D5FCF">
        <w:rPr>
          <w:rFonts w:ascii="宋体" w:eastAsia="宋体" w:hAnsi="宋体" w:cs="Times New Roman"/>
          <w:sz w:val="24"/>
          <w:szCs w:val="24"/>
        </w:rPr>
        <w:t>架构师</w:t>
      </w:r>
      <w:proofErr w:type="gramEnd"/>
      <w:r w:rsidRPr="004D5FCF">
        <w:rPr>
          <w:rFonts w:ascii="宋体" w:eastAsia="宋体" w:hAnsi="宋体" w:cs="Times New Roman" w:hint="eastAsia"/>
          <w:sz w:val="24"/>
          <w:szCs w:val="24"/>
        </w:rPr>
        <w:t>证书</w:t>
      </w:r>
    </w:p>
    <w:p w:rsidR="004D5FCF" w:rsidRPr="004D5FCF" w:rsidRDefault="004D5FCF" w:rsidP="004D5FCF">
      <w:pPr>
        <w:snapToGrid w:val="0"/>
        <w:spacing w:line="360" w:lineRule="auto"/>
        <w:ind w:firstLineChars="200" w:firstLine="482"/>
        <w:jc w:val="left"/>
        <w:rPr>
          <w:rFonts w:ascii="宋体" w:eastAsia="宋体" w:hAnsi="宋体" w:cs="Times New Roman"/>
          <w:sz w:val="24"/>
          <w:szCs w:val="24"/>
        </w:rPr>
      </w:pPr>
      <w:r w:rsidRPr="004D5FCF">
        <w:rPr>
          <w:rFonts w:ascii="宋体" w:eastAsia="宋体" w:hAnsi="宋体" w:cs="Times New Roman" w:hint="eastAsia"/>
          <w:b/>
          <w:bCs/>
          <w:sz w:val="24"/>
          <w:szCs w:val="24"/>
        </w:rPr>
        <w:t>（二）安全（技术）负责人（不能与项目经理为同一人）</w:t>
      </w:r>
      <w:r w:rsidRPr="004D5FCF">
        <w:rPr>
          <w:rFonts w:ascii="宋体" w:eastAsia="宋体" w:hAnsi="宋体" w:cs="Times New Roman"/>
          <w:b/>
          <w:bCs/>
          <w:sz w:val="24"/>
          <w:szCs w:val="24"/>
        </w:rPr>
        <w:t>1人</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安全（技术）负责人应具有如下证书：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1）CISP证书或者CISE证书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2）系统分析师证书</w:t>
      </w:r>
    </w:p>
    <w:p w:rsidR="004D5FCF" w:rsidRPr="004D5FCF" w:rsidRDefault="004D5FCF" w:rsidP="004D5FCF">
      <w:pPr>
        <w:snapToGrid w:val="0"/>
        <w:spacing w:line="360" w:lineRule="auto"/>
        <w:ind w:firstLineChars="200" w:firstLine="482"/>
        <w:jc w:val="left"/>
        <w:rPr>
          <w:rFonts w:ascii="宋体" w:eastAsia="宋体" w:hAnsi="宋体" w:cs="Times New Roman"/>
          <w:b/>
          <w:bCs/>
          <w:sz w:val="24"/>
          <w:szCs w:val="24"/>
        </w:rPr>
      </w:pPr>
      <w:r w:rsidRPr="004D5FCF">
        <w:rPr>
          <w:rFonts w:ascii="宋体" w:eastAsia="宋体" w:hAnsi="宋体" w:cs="Times New Roman" w:hint="eastAsia"/>
          <w:b/>
          <w:bCs/>
          <w:sz w:val="24"/>
          <w:szCs w:val="24"/>
        </w:rPr>
        <w:t>（三）项目组人员（</w:t>
      </w:r>
      <w:proofErr w:type="gramStart"/>
      <w:r w:rsidRPr="004D5FCF">
        <w:rPr>
          <w:rFonts w:ascii="宋体" w:eastAsia="宋体" w:hAnsi="宋体" w:cs="Times New Roman" w:hint="eastAsia"/>
          <w:b/>
          <w:bCs/>
          <w:sz w:val="24"/>
          <w:szCs w:val="24"/>
        </w:rPr>
        <w:t>除项目</w:t>
      </w:r>
      <w:proofErr w:type="gramEnd"/>
      <w:r w:rsidRPr="004D5FCF">
        <w:rPr>
          <w:rFonts w:ascii="宋体" w:eastAsia="宋体" w:hAnsi="宋体" w:cs="Times New Roman" w:hint="eastAsia"/>
          <w:b/>
          <w:bCs/>
          <w:sz w:val="24"/>
          <w:szCs w:val="24"/>
        </w:rPr>
        <w:t>经理和技术负责人之外）应具备如下证书：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1）系统分析师证书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2）系统架构设计师证书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3）系统规划与管理师证书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4）信息系统项目管理师证书（计算机技术与软件（高级）专业技术资格）</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5）CISP证书或者CISE证书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6）网络规划设计师证书</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w:t>
      </w:r>
      <w:r w:rsidRPr="004D5FCF">
        <w:rPr>
          <w:rFonts w:ascii="宋体" w:eastAsia="宋体" w:hAnsi="宋体" w:cs="Times New Roman"/>
          <w:sz w:val="24"/>
          <w:szCs w:val="24"/>
        </w:rPr>
        <w:t>7）数据库系统工程师证书</w:t>
      </w:r>
    </w:p>
    <w:p w:rsidR="004D5FCF" w:rsidRPr="004D5FCF" w:rsidRDefault="004D5FCF" w:rsidP="004D5FCF">
      <w:pPr>
        <w:keepNext/>
        <w:keepLines/>
        <w:numPr>
          <w:ilvl w:val="0"/>
          <w:numId w:val="3"/>
        </w:numPr>
        <w:tabs>
          <w:tab w:val="left" w:pos="420"/>
        </w:tabs>
        <w:snapToGrid w:val="0"/>
        <w:spacing w:line="360" w:lineRule="auto"/>
        <w:ind w:firstLineChars="200" w:firstLine="602"/>
        <w:jc w:val="left"/>
        <w:outlineLvl w:val="1"/>
        <w:rPr>
          <w:rFonts w:ascii="Arial" w:eastAsia="宋体" w:hAnsi="Arial" w:cs="Times New Roman"/>
          <w:b/>
          <w:sz w:val="30"/>
          <w:szCs w:val="24"/>
        </w:rPr>
      </w:pPr>
      <w:r w:rsidRPr="004D5FCF">
        <w:rPr>
          <w:rFonts w:ascii="Arial" w:eastAsia="宋体" w:hAnsi="Arial" w:cs="Times New Roman" w:hint="eastAsia"/>
          <w:b/>
          <w:sz w:val="30"/>
          <w:szCs w:val="24"/>
        </w:rPr>
        <w:t>验收标准</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3.1.中标人为采购人提供的服务质量应符合国家或相关行业，以及《北京</w:t>
      </w:r>
      <w:r w:rsidRPr="004D5FCF">
        <w:rPr>
          <w:rFonts w:ascii="宋体" w:eastAsia="宋体" w:hAnsi="宋体" w:cs="Times New Roman" w:hint="eastAsia"/>
          <w:sz w:val="24"/>
          <w:szCs w:val="24"/>
        </w:rPr>
        <w:lastRenderedPageBreak/>
        <w:t>市市级政务云管理办法》及北京市总工会管理相关要求。</w:t>
      </w:r>
    </w:p>
    <w:p w:rsidR="004D5FCF" w:rsidRPr="004D5FCF" w:rsidRDefault="004D5FCF" w:rsidP="004D5FCF">
      <w:pPr>
        <w:snapToGrid w:val="0"/>
        <w:spacing w:line="360" w:lineRule="auto"/>
        <w:ind w:firstLineChars="200" w:firstLine="480"/>
        <w:jc w:val="left"/>
        <w:rPr>
          <w:rFonts w:ascii="宋体" w:eastAsia="宋体" w:hAnsi="宋体" w:cs="Times New Roman"/>
          <w:sz w:val="24"/>
          <w:szCs w:val="24"/>
        </w:rPr>
      </w:pPr>
      <w:r w:rsidRPr="004D5FCF">
        <w:rPr>
          <w:rFonts w:ascii="宋体" w:eastAsia="宋体" w:hAnsi="宋体" w:cs="Times New Roman" w:hint="eastAsia"/>
          <w:sz w:val="24"/>
          <w:szCs w:val="24"/>
        </w:rPr>
        <w:t>3.2.中标人在按合同要求提供各项服务并形成服务报告文档后，在系统运行正常的前提下，由采购人进行验收。中标人需提供最终签署的合同中约定的相关文档并配合采购人验收工作。</w:t>
      </w:r>
    </w:p>
    <w:p w:rsidR="00EC097B" w:rsidRDefault="00EC097B"/>
    <w:sectPr w:rsidR="00EC0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794A5B"/>
    <w:multiLevelType w:val="singleLevel"/>
    <w:tmpl w:val="84794A5B"/>
    <w:lvl w:ilvl="0">
      <w:start w:val="1"/>
      <w:numFmt w:val="decimal"/>
      <w:lvlText w:val="%1."/>
      <w:lvlJc w:val="left"/>
      <w:pPr>
        <w:ind w:left="425" w:hanging="425"/>
      </w:pPr>
      <w:rPr>
        <w:rFonts w:hint="default"/>
      </w:rPr>
    </w:lvl>
  </w:abstractNum>
  <w:abstractNum w:abstractNumId="1" w15:restartNumberingAfterBreak="0">
    <w:nsid w:val="8B843DD9"/>
    <w:multiLevelType w:val="singleLevel"/>
    <w:tmpl w:val="8B843DD9"/>
    <w:lvl w:ilvl="0">
      <w:start w:val="1"/>
      <w:numFmt w:val="decimal"/>
      <w:lvlText w:val="%1."/>
      <w:lvlJc w:val="left"/>
      <w:pPr>
        <w:ind w:left="425" w:hanging="425"/>
      </w:pPr>
      <w:rPr>
        <w:rFonts w:hint="default"/>
      </w:rPr>
    </w:lvl>
  </w:abstractNum>
  <w:abstractNum w:abstractNumId="2" w15:restartNumberingAfterBreak="0">
    <w:nsid w:val="B7DFB3FB"/>
    <w:multiLevelType w:val="multilevel"/>
    <w:tmpl w:val="B7DFB3FB"/>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B8D14EA6"/>
    <w:multiLevelType w:val="multilevel"/>
    <w:tmpl w:val="B8D14E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0E72A79F"/>
    <w:multiLevelType w:val="singleLevel"/>
    <w:tmpl w:val="0E72A79F"/>
    <w:lvl w:ilvl="0">
      <w:start w:val="1"/>
      <w:numFmt w:val="decimal"/>
      <w:lvlText w:val="%1."/>
      <w:lvlJc w:val="left"/>
      <w:pPr>
        <w:ind w:left="425" w:hanging="425"/>
      </w:pPr>
      <w:rPr>
        <w:rFonts w:hint="default"/>
      </w:rPr>
    </w:lvl>
  </w:abstractNum>
  <w:abstractNum w:abstractNumId="5" w15:restartNumberingAfterBreak="0">
    <w:nsid w:val="5D0A2C33"/>
    <w:multiLevelType w:val="multilevel"/>
    <w:tmpl w:val="5D0A2C33"/>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CF"/>
    <w:rsid w:val="002C4BAF"/>
    <w:rsid w:val="004D5FCF"/>
    <w:rsid w:val="00D57A25"/>
    <w:rsid w:val="00EC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736EF-B320-4E76-9EAB-E7C1EC5A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2026-05-25T02:56:00Z</dcterms:created>
  <dcterms:modified xsi:type="dcterms:W3CDTF">2026-05-25T06:30:00Z</dcterms:modified>
</cp:coreProperties>
</file>